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CB5E7">
      <w:pPr>
        <w:spacing w:line="300" w:lineRule="auto"/>
        <w:ind w:firstLine="0" w:firstLineChars="0"/>
        <w:jc w:val="center"/>
        <w:rPr>
          <w:rFonts w:ascii="仿宋" w:hAnsi="仿宋" w:eastAsia="仿宋" w:cs="仿宋"/>
          <w:bCs/>
          <w:sz w:val="96"/>
          <w:szCs w:val="96"/>
          <w:highlight w:val="none"/>
        </w:rPr>
      </w:pPr>
      <w:bookmarkStart w:id="0" w:name="_Toc30457"/>
      <w:bookmarkStart w:id="1" w:name="_Toc17926"/>
      <w:bookmarkStart w:id="2" w:name="_Toc24791"/>
      <w:bookmarkStart w:id="3" w:name="_Toc20171"/>
      <w:bookmarkStart w:id="4" w:name="_Toc15381"/>
      <w:bookmarkStart w:id="5" w:name="_Toc16930"/>
      <w:bookmarkStart w:id="6" w:name="_Toc10432"/>
      <w:bookmarkStart w:id="7" w:name="_Toc11292"/>
      <w:bookmarkStart w:id="8" w:name="_Toc22725"/>
      <w:r>
        <w:rPr>
          <w:rFonts w:hint="eastAsia" w:ascii="仿宋" w:hAnsi="仿宋" w:eastAsia="仿宋" w:cs="仿宋"/>
          <w:bCs/>
          <w:sz w:val="96"/>
          <w:szCs w:val="96"/>
          <w:highlight w:val="none"/>
          <w:lang w:val="en-US" w:eastAsia="zh-CN"/>
        </w:rPr>
        <w:t>询比</w:t>
      </w:r>
      <w:r>
        <w:rPr>
          <w:rFonts w:hint="eastAsia" w:ascii="仿宋" w:hAnsi="仿宋" w:eastAsia="仿宋" w:cs="仿宋"/>
          <w:bCs/>
          <w:sz w:val="96"/>
          <w:szCs w:val="96"/>
          <w:highlight w:val="none"/>
        </w:rPr>
        <w:t>采购文件</w:t>
      </w:r>
    </w:p>
    <w:p w14:paraId="353B1E4F">
      <w:pPr>
        <w:spacing w:line="700" w:lineRule="exact"/>
        <w:ind w:left="2451" w:leftChars="304" w:hanging="1600" w:hangingChars="500"/>
        <w:rPr>
          <w:rFonts w:ascii="仿宋" w:hAnsi="仿宋" w:eastAsia="仿宋" w:cs="仿宋"/>
          <w:bCs/>
          <w:sz w:val="32"/>
          <w:szCs w:val="32"/>
          <w:highlight w:val="none"/>
        </w:rPr>
      </w:pPr>
    </w:p>
    <w:p w14:paraId="380689CD">
      <w:pPr>
        <w:pStyle w:val="19"/>
        <w:ind w:left="560" w:firstLine="560"/>
        <w:rPr>
          <w:rFonts w:ascii="仿宋" w:hAnsi="仿宋" w:eastAsia="仿宋" w:cs="仿宋"/>
          <w:highlight w:val="none"/>
        </w:rPr>
      </w:pPr>
    </w:p>
    <w:p w14:paraId="0ED6DD95">
      <w:pPr>
        <w:spacing w:line="1120" w:lineRule="exact"/>
        <w:ind w:firstLine="560" w:firstLineChars="200"/>
        <w:rPr>
          <w:rFonts w:hint="eastAsia" w:ascii="仿宋" w:hAnsi="仿宋" w:eastAsia="仿宋" w:cs="仿宋"/>
          <w:bCs/>
          <w:highlight w:val="none"/>
          <w:lang w:val="en-US" w:eastAsia="zh-CN"/>
        </w:rPr>
      </w:pPr>
      <w:r>
        <w:rPr>
          <w:rFonts w:hint="eastAsia" w:ascii="仿宋" w:hAnsi="仿宋" w:eastAsia="仿宋" w:cs="仿宋"/>
          <w:bCs/>
          <w:highlight w:val="none"/>
        </w:rPr>
        <w:t>项目名称：</w:t>
      </w:r>
      <w:r>
        <w:rPr>
          <w:rFonts w:hint="eastAsia" w:ascii="仿宋" w:hAnsi="仿宋" w:eastAsia="仿宋" w:cs="仿宋"/>
          <w:bCs/>
          <w:highlight w:val="none"/>
          <w:lang w:val="en-US" w:eastAsia="zh-CN"/>
        </w:rPr>
        <w:t>空调维保服务单位采购项目</w:t>
      </w:r>
    </w:p>
    <w:p w14:paraId="6EFAB9E6">
      <w:pPr>
        <w:spacing w:line="1120" w:lineRule="exact"/>
        <w:ind w:firstLine="560" w:firstLineChars="200"/>
        <w:rPr>
          <w:rFonts w:hint="eastAsia" w:ascii="仿宋" w:hAnsi="仿宋" w:eastAsia="仿宋" w:cs="仿宋"/>
          <w:bCs/>
          <w:highlight w:val="none"/>
          <w:lang w:eastAsia="zh-CN"/>
        </w:rPr>
      </w:pPr>
      <w:r>
        <w:rPr>
          <w:rFonts w:hint="eastAsia" w:ascii="仿宋" w:hAnsi="仿宋" w:eastAsia="仿宋" w:cs="仿宋"/>
          <w:bCs/>
          <w:highlight w:val="none"/>
        </w:rPr>
        <w:t>采 购 人：</w:t>
      </w:r>
      <w:r>
        <w:rPr>
          <w:rFonts w:hint="eastAsia" w:ascii="仿宋" w:hAnsi="仿宋" w:eastAsia="仿宋" w:cs="仿宋"/>
          <w:highlight w:val="none"/>
          <w:lang w:eastAsia="zh-CN"/>
        </w:rPr>
        <w:t>贵州茅台酒厂（集团）保健酒业有限公司</w:t>
      </w:r>
    </w:p>
    <w:p w14:paraId="482F8681">
      <w:pPr>
        <w:spacing w:line="1120" w:lineRule="exact"/>
        <w:ind w:firstLine="560" w:firstLineChars="200"/>
        <w:rPr>
          <w:rFonts w:ascii="仿宋" w:hAnsi="仿宋" w:eastAsia="仿宋" w:cs="仿宋"/>
          <w:bCs/>
          <w:highlight w:val="none"/>
        </w:rPr>
      </w:pPr>
      <w:r>
        <w:rPr>
          <w:rFonts w:hint="eastAsia" w:ascii="仿宋" w:hAnsi="仿宋" w:eastAsia="仿宋" w:cs="仿宋"/>
          <w:bCs/>
          <w:highlight w:val="none"/>
        </w:rPr>
        <w:t>日    期：二〇二</w:t>
      </w:r>
      <w:r>
        <w:rPr>
          <w:rFonts w:hint="eastAsia" w:ascii="仿宋" w:hAnsi="仿宋" w:eastAsia="仿宋" w:cs="仿宋"/>
          <w:bCs/>
          <w:highlight w:val="none"/>
          <w:lang w:val="en-US" w:eastAsia="zh-CN"/>
        </w:rPr>
        <w:t>六</w:t>
      </w:r>
      <w:r>
        <w:rPr>
          <w:rFonts w:hint="eastAsia" w:ascii="仿宋" w:hAnsi="仿宋" w:eastAsia="仿宋" w:cs="仿宋"/>
          <w:bCs/>
          <w:highlight w:val="none"/>
        </w:rPr>
        <w:t>年</w:t>
      </w:r>
      <w:r>
        <w:rPr>
          <w:rFonts w:hint="eastAsia" w:ascii="仿宋" w:hAnsi="仿宋" w:eastAsia="仿宋" w:cs="仿宋"/>
          <w:bCs/>
          <w:highlight w:val="none"/>
          <w:lang w:val="en-US" w:eastAsia="zh-CN"/>
        </w:rPr>
        <w:t>八月</w:t>
      </w:r>
    </w:p>
    <w:p w14:paraId="6247DB6D">
      <w:pPr>
        <w:ind w:firstLine="480"/>
        <w:jc w:val="left"/>
        <w:rPr>
          <w:rFonts w:ascii="仿宋" w:hAnsi="仿宋" w:eastAsia="仿宋" w:cs="仿宋"/>
          <w:sz w:val="24"/>
          <w:highlight w:val="none"/>
        </w:rPr>
      </w:pPr>
      <w:r>
        <w:rPr>
          <w:rFonts w:hint="eastAsia" w:ascii="仿宋" w:hAnsi="仿宋" w:eastAsia="仿宋" w:cs="仿宋"/>
          <w:sz w:val="24"/>
          <w:highlight w:val="none"/>
        </w:rPr>
        <w:br w:type="page"/>
      </w:r>
    </w:p>
    <w:p w14:paraId="79B9D942">
      <w:pPr>
        <w:spacing w:line="240" w:lineRule="auto"/>
        <w:ind w:firstLine="0" w:firstLineChars="0"/>
        <w:jc w:val="center"/>
        <w:rPr>
          <w:rFonts w:ascii="仿宋" w:hAnsi="仿宋" w:eastAsia="仿宋" w:cs="仿宋"/>
          <w:bCs/>
          <w:sz w:val="48"/>
          <w:szCs w:val="48"/>
          <w:highlight w:val="none"/>
        </w:rPr>
      </w:pPr>
      <w:bookmarkStart w:id="9" w:name="_Toc152042286"/>
      <w:bookmarkStart w:id="10" w:name="_Toc144974478"/>
      <w:r>
        <w:rPr>
          <w:rFonts w:hint="eastAsia" w:ascii="仿宋" w:hAnsi="仿宋" w:eastAsia="仿宋" w:cs="仿宋"/>
          <w:bCs/>
          <w:sz w:val="48"/>
          <w:szCs w:val="48"/>
          <w:highlight w:val="none"/>
        </w:rPr>
        <w:t>目  录</w:t>
      </w:r>
      <w:bookmarkEnd w:id="9"/>
      <w:bookmarkEnd w:id="10"/>
    </w:p>
    <w:p w14:paraId="69D0B20F">
      <w:pPr>
        <w:pStyle w:val="29"/>
        <w:tabs>
          <w:tab w:val="right" w:leader="dot" w:pos="9071"/>
        </w:tabs>
        <w:spacing w:line="700" w:lineRule="exact"/>
        <w:rPr>
          <w:rFonts w:ascii="仿宋" w:hAnsi="仿宋" w:eastAsia="仿宋" w:cs="仿宋"/>
          <w:sz w:val="24"/>
          <w:szCs w:val="24"/>
          <w:highlight w:val="none"/>
        </w:rPr>
      </w:pPr>
      <w:r>
        <w:rPr>
          <w:rFonts w:hint="eastAsia" w:ascii="仿宋" w:hAnsi="仿宋" w:eastAsia="仿宋" w:cs="仿宋"/>
          <w:sz w:val="24"/>
          <w:szCs w:val="40"/>
          <w:highlight w:val="none"/>
        </w:rPr>
        <w:fldChar w:fldCharType="begin"/>
      </w:r>
      <w:r>
        <w:rPr>
          <w:rFonts w:hint="eastAsia" w:ascii="仿宋" w:hAnsi="仿宋" w:eastAsia="仿宋" w:cs="仿宋"/>
          <w:sz w:val="24"/>
          <w:szCs w:val="40"/>
          <w:highlight w:val="none"/>
        </w:rPr>
        <w:instrText xml:space="preserve"> TOC \o "1-3" \h \z \u </w:instrText>
      </w:r>
      <w:r>
        <w:rPr>
          <w:rFonts w:hint="eastAsia" w:ascii="仿宋" w:hAnsi="仿宋" w:eastAsia="仿宋" w:cs="仿宋"/>
          <w:sz w:val="24"/>
          <w:szCs w:val="40"/>
          <w:highlight w:val="none"/>
        </w:rPr>
        <w:fldChar w:fldCharType="separate"/>
      </w:r>
      <w:r>
        <w:rPr>
          <w:highlight w:val="none"/>
        </w:rPr>
        <w:fldChar w:fldCharType="begin"/>
      </w:r>
      <w:r>
        <w:rPr>
          <w:highlight w:val="none"/>
        </w:rPr>
        <w:instrText xml:space="preserve"> HYPERLINK \l "_Toc32607" </w:instrText>
      </w:r>
      <w:r>
        <w:rPr>
          <w:highlight w:val="none"/>
        </w:rPr>
        <w:fldChar w:fldCharType="separate"/>
      </w:r>
      <w:r>
        <w:rPr>
          <w:rFonts w:hint="eastAsia" w:ascii="仿宋" w:hAnsi="仿宋" w:eastAsia="仿宋" w:cs="仿宋"/>
          <w:sz w:val="24"/>
          <w:szCs w:val="24"/>
          <w:highlight w:val="none"/>
        </w:rPr>
        <w:t>第一部分  专用部分</w:t>
      </w:r>
      <w:r>
        <w:rPr>
          <w:rFonts w:hint="eastAsia" w:ascii="仿宋" w:hAnsi="仿宋" w:eastAsia="仿宋" w:cs="仿宋"/>
          <w:sz w:val="24"/>
          <w:szCs w:val="24"/>
          <w:highlight w:val="none"/>
        </w:rPr>
        <w:tab/>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fldChar w:fldCharType="end"/>
      </w:r>
    </w:p>
    <w:p w14:paraId="064BD7AC">
      <w:pPr>
        <w:pStyle w:val="34"/>
        <w:tabs>
          <w:tab w:val="right" w:leader="dot" w:pos="9071"/>
        </w:tabs>
        <w:spacing w:line="700" w:lineRule="exact"/>
        <w:ind w:left="560"/>
        <w:rPr>
          <w:rFonts w:ascii="仿宋" w:hAnsi="仿宋" w:cs="仿宋"/>
          <w:sz w:val="24"/>
          <w:szCs w:val="24"/>
          <w:highlight w:val="none"/>
        </w:rPr>
      </w:pPr>
      <w:r>
        <w:rPr>
          <w:highlight w:val="none"/>
        </w:rPr>
        <w:fldChar w:fldCharType="begin"/>
      </w:r>
      <w:r>
        <w:rPr>
          <w:highlight w:val="none"/>
        </w:rPr>
        <w:instrText xml:space="preserve"> HYPERLINK \l "_Toc26053" </w:instrText>
      </w:r>
      <w:r>
        <w:rPr>
          <w:highlight w:val="none"/>
        </w:rPr>
        <w:fldChar w:fldCharType="separate"/>
      </w:r>
      <w:r>
        <w:rPr>
          <w:rFonts w:hint="eastAsia" w:ascii="仿宋" w:hAnsi="仿宋" w:cs="仿宋"/>
          <w:sz w:val="24"/>
          <w:szCs w:val="24"/>
          <w:highlight w:val="none"/>
        </w:rPr>
        <w:t>第一章　采购邀请函</w:t>
      </w:r>
      <w:r>
        <w:rPr>
          <w:rFonts w:hint="eastAsia" w:ascii="仿宋" w:hAnsi="仿宋" w:cs="仿宋"/>
          <w:sz w:val="24"/>
          <w:szCs w:val="24"/>
          <w:highlight w:val="none"/>
        </w:rPr>
        <w:tab/>
      </w:r>
      <w:r>
        <w:rPr>
          <w:rFonts w:hint="eastAsia" w:ascii="仿宋" w:hAnsi="仿宋" w:cs="仿宋"/>
          <w:sz w:val="24"/>
          <w:szCs w:val="24"/>
          <w:highlight w:val="none"/>
          <w:lang w:val="en-US" w:eastAsia="zh-CN"/>
        </w:rPr>
        <w:t>1</w:t>
      </w:r>
      <w:r>
        <w:rPr>
          <w:rFonts w:hint="eastAsia" w:ascii="仿宋" w:hAnsi="仿宋" w:cs="仿宋"/>
          <w:sz w:val="24"/>
          <w:szCs w:val="24"/>
          <w:highlight w:val="none"/>
        </w:rPr>
        <w:fldChar w:fldCharType="end"/>
      </w:r>
    </w:p>
    <w:p w14:paraId="269D9C61">
      <w:pPr>
        <w:pStyle w:val="34"/>
        <w:tabs>
          <w:tab w:val="right" w:leader="dot" w:pos="9071"/>
        </w:tabs>
        <w:spacing w:line="700" w:lineRule="exact"/>
        <w:ind w:left="560"/>
        <w:rPr>
          <w:rFonts w:ascii="仿宋" w:hAnsi="仿宋" w:cs="仿宋"/>
          <w:sz w:val="24"/>
          <w:szCs w:val="24"/>
          <w:highlight w:val="none"/>
        </w:rPr>
      </w:pPr>
      <w:r>
        <w:rPr>
          <w:highlight w:val="none"/>
        </w:rPr>
        <w:fldChar w:fldCharType="begin"/>
      </w:r>
      <w:r>
        <w:rPr>
          <w:highlight w:val="none"/>
        </w:rPr>
        <w:instrText xml:space="preserve"> HYPERLINK \l "_Toc20895" </w:instrText>
      </w:r>
      <w:r>
        <w:rPr>
          <w:highlight w:val="none"/>
        </w:rPr>
        <w:fldChar w:fldCharType="separate"/>
      </w:r>
      <w:r>
        <w:rPr>
          <w:rFonts w:hint="eastAsia" w:ascii="仿宋" w:hAnsi="仿宋" w:cs="仿宋"/>
          <w:sz w:val="24"/>
          <w:szCs w:val="24"/>
          <w:highlight w:val="none"/>
        </w:rPr>
        <w:t>第二章　采购需求</w:t>
      </w:r>
      <w:r>
        <w:rPr>
          <w:rFonts w:hint="eastAsia" w:ascii="仿宋" w:hAnsi="仿宋" w:cs="仿宋"/>
          <w:sz w:val="24"/>
          <w:szCs w:val="24"/>
          <w:highlight w:val="none"/>
        </w:rPr>
        <w:tab/>
      </w:r>
      <w:r>
        <w:rPr>
          <w:rFonts w:hint="eastAsia" w:ascii="仿宋" w:hAnsi="仿宋" w:cs="仿宋"/>
          <w:sz w:val="24"/>
          <w:szCs w:val="24"/>
          <w:highlight w:val="none"/>
          <w:lang w:val="en-US" w:eastAsia="zh-CN"/>
        </w:rPr>
        <w:t>3</w:t>
      </w:r>
      <w:r>
        <w:rPr>
          <w:rFonts w:hint="eastAsia" w:ascii="仿宋" w:hAnsi="仿宋" w:cs="仿宋"/>
          <w:sz w:val="24"/>
          <w:szCs w:val="24"/>
          <w:highlight w:val="none"/>
        </w:rPr>
        <w:fldChar w:fldCharType="end"/>
      </w:r>
    </w:p>
    <w:p w14:paraId="7486AB38">
      <w:pPr>
        <w:pStyle w:val="34"/>
        <w:tabs>
          <w:tab w:val="right" w:leader="dot" w:pos="9071"/>
        </w:tabs>
        <w:spacing w:line="700" w:lineRule="exact"/>
        <w:ind w:left="560"/>
        <w:rPr>
          <w:rFonts w:hint="eastAsia" w:ascii="仿宋" w:hAnsi="仿宋" w:cs="仿宋"/>
          <w:sz w:val="24"/>
          <w:szCs w:val="24"/>
          <w:highlight w:val="none"/>
        </w:rPr>
      </w:pPr>
      <w:r>
        <w:rPr>
          <w:highlight w:val="none"/>
        </w:rPr>
        <w:fldChar w:fldCharType="begin"/>
      </w:r>
      <w:r>
        <w:rPr>
          <w:highlight w:val="none"/>
        </w:rPr>
        <w:instrText xml:space="preserve"> HYPERLINK \l "_Toc2773" </w:instrText>
      </w:r>
      <w:r>
        <w:rPr>
          <w:highlight w:val="none"/>
        </w:rPr>
        <w:fldChar w:fldCharType="separate"/>
      </w:r>
      <w:r>
        <w:rPr>
          <w:rFonts w:hint="eastAsia" w:ascii="仿宋" w:hAnsi="仿宋" w:cs="仿宋"/>
          <w:sz w:val="24"/>
          <w:szCs w:val="24"/>
          <w:highlight w:val="none"/>
        </w:rPr>
        <w:t>第三章　</w:t>
      </w:r>
      <w:r>
        <w:rPr>
          <w:rFonts w:hint="eastAsia" w:ascii="仿宋" w:hAnsi="仿宋" w:cs="仿宋"/>
          <w:sz w:val="24"/>
          <w:szCs w:val="24"/>
          <w:highlight w:val="none"/>
          <w:lang w:val="en-US" w:eastAsia="zh-CN"/>
        </w:rPr>
        <w:t>废标、无效响应与流标条款</w:t>
      </w:r>
      <w:r>
        <w:rPr>
          <w:rFonts w:hint="eastAsia" w:ascii="仿宋" w:hAnsi="仿宋" w:cs="仿宋"/>
          <w:sz w:val="24"/>
          <w:szCs w:val="24"/>
          <w:highlight w:val="none"/>
        </w:rPr>
        <w:tab/>
      </w:r>
      <w:r>
        <w:rPr>
          <w:rFonts w:hint="eastAsia" w:ascii="仿宋" w:hAnsi="仿宋" w:cs="仿宋"/>
          <w:sz w:val="24"/>
          <w:szCs w:val="24"/>
          <w:highlight w:val="none"/>
          <w:lang w:val="en-US" w:eastAsia="zh-CN"/>
        </w:rPr>
        <w:t>5</w:t>
      </w:r>
      <w:r>
        <w:rPr>
          <w:rFonts w:hint="eastAsia" w:ascii="仿宋" w:hAnsi="仿宋" w:cs="仿宋"/>
          <w:sz w:val="24"/>
          <w:szCs w:val="24"/>
          <w:highlight w:val="none"/>
        </w:rPr>
        <w:fldChar w:fldCharType="end"/>
      </w:r>
    </w:p>
    <w:p w14:paraId="417FF7A5">
      <w:pPr>
        <w:pStyle w:val="34"/>
        <w:tabs>
          <w:tab w:val="right" w:leader="dot" w:pos="9071"/>
        </w:tabs>
        <w:spacing w:line="700" w:lineRule="exact"/>
        <w:ind w:left="560"/>
        <w:rPr>
          <w:rFonts w:ascii="仿宋" w:hAnsi="仿宋" w:cs="仿宋"/>
          <w:sz w:val="24"/>
          <w:szCs w:val="24"/>
          <w:highlight w:val="none"/>
        </w:rPr>
      </w:pPr>
      <w:r>
        <w:rPr>
          <w:highlight w:val="none"/>
        </w:rPr>
        <w:fldChar w:fldCharType="begin"/>
      </w:r>
      <w:r>
        <w:rPr>
          <w:highlight w:val="none"/>
        </w:rPr>
        <w:instrText xml:space="preserve"> HYPERLINK \l "_Toc2773" </w:instrText>
      </w:r>
      <w:r>
        <w:rPr>
          <w:highlight w:val="none"/>
        </w:rPr>
        <w:fldChar w:fldCharType="separate"/>
      </w:r>
      <w:r>
        <w:rPr>
          <w:rFonts w:hint="eastAsia" w:ascii="仿宋" w:hAnsi="仿宋" w:cs="仿宋"/>
          <w:sz w:val="24"/>
          <w:szCs w:val="24"/>
          <w:highlight w:val="none"/>
        </w:rPr>
        <w:t>第</w:t>
      </w:r>
      <w:r>
        <w:rPr>
          <w:rFonts w:hint="eastAsia" w:ascii="仿宋" w:hAnsi="仿宋" w:cs="仿宋"/>
          <w:sz w:val="24"/>
          <w:szCs w:val="24"/>
          <w:highlight w:val="none"/>
          <w:lang w:val="en-US" w:eastAsia="zh-CN"/>
        </w:rPr>
        <w:t>四</w:t>
      </w:r>
      <w:r>
        <w:rPr>
          <w:rFonts w:hint="eastAsia" w:ascii="仿宋" w:hAnsi="仿宋" w:cs="仿宋"/>
          <w:sz w:val="24"/>
          <w:szCs w:val="24"/>
          <w:highlight w:val="none"/>
        </w:rPr>
        <w:t>章　</w:t>
      </w:r>
      <w:r>
        <w:rPr>
          <w:rFonts w:hint="eastAsia" w:ascii="仿宋" w:hAnsi="仿宋" w:cs="仿宋"/>
          <w:sz w:val="24"/>
          <w:szCs w:val="24"/>
          <w:highlight w:val="none"/>
          <w:lang w:val="en-US" w:eastAsia="zh-CN"/>
        </w:rPr>
        <w:t>评审标准及办法</w:t>
      </w:r>
      <w:r>
        <w:rPr>
          <w:rFonts w:hint="eastAsia" w:ascii="仿宋" w:hAnsi="仿宋" w:cs="仿宋"/>
          <w:sz w:val="24"/>
          <w:szCs w:val="24"/>
          <w:highlight w:val="none"/>
        </w:rPr>
        <w:tab/>
      </w:r>
      <w:r>
        <w:rPr>
          <w:rFonts w:hint="eastAsia" w:ascii="仿宋" w:hAnsi="仿宋" w:cs="仿宋"/>
          <w:sz w:val="24"/>
          <w:szCs w:val="24"/>
          <w:highlight w:val="none"/>
          <w:lang w:val="en-US" w:eastAsia="zh-CN"/>
        </w:rPr>
        <w:t>6</w:t>
      </w:r>
      <w:r>
        <w:rPr>
          <w:rFonts w:hint="eastAsia" w:ascii="仿宋" w:hAnsi="仿宋" w:cs="仿宋"/>
          <w:sz w:val="24"/>
          <w:szCs w:val="24"/>
          <w:highlight w:val="none"/>
        </w:rPr>
        <w:fldChar w:fldCharType="end"/>
      </w:r>
    </w:p>
    <w:p w14:paraId="0B63647D">
      <w:pPr>
        <w:pStyle w:val="29"/>
        <w:tabs>
          <w:tab w:val="right" w:leader="dot" w:pos="9071"/>
        </w:tabs>
        <w:spacing w:line="700" w:lineRule="exact"/>
        <w:rPr>
          <w:rFonts w:hint="eastAsia" w:ascii="仿宋" w:hAnsi="仿宋" w:eastAsia="仿宋" w:cs="仿宋"/>
          <w:sz w:val="24"/>
          <w:szCs w:val="24"/>
          <w:highlight w:val="none"/>
          <w:lang w:val="en-US" w:eastAsia="zh-CN"/>
        </w:rPr>
      </w:pPr>
      <w:r>
        <w:rPr>
          <w:highlight w:val="none"/>
        </w:rPr>
        <w:fldChar w:fldCharType="begin"/>
      </w:r>
      <w:r>
        <w:rPr>
          <w:highlight w:val="none"/>
        </w:rPr>
        <w:instrText xml:space="preserve"> HYPERLINK \l "_Toc26415" </w:instrText>
      </w:r>
      <w:r>
        <w:rPr>
          <w:highlight w:val="none"/>
        </w:rPr>
        <w:fldChar w:fldCharType="separate"/>
      </w:r>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rPr>
        <w:t>部分  响应文件编制规范</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lang w:val="en-US" w:eastAsia="zh-CN"/>
        </w:rPr>
        <w:t>9</w:t>
      </w:r>
    </w:p>
    <w:p w14:paraId="7F12C38F">
      <w:pPr>
        <w:pStyle w:val="34"/>
        <w:tabs>
          <w:tab w:val="right" w:leader="dot" w:pos="9071"/>
        </w:tabs>
        <w:spacing w:line="700" w:lineRule="exact"/>
        <w:ind w:left="560"/>
        <w:rPr>
          <w:rFonts w:hint="eastAsia" w:ascii="仿宋" w:hAnsi="仿宋" w:eastAsia="仿宋" w:cs="仿宋"/>
          <w:sz w:val="24"/>
          <w:szCs w:val="24"/>
          <w:highlight w:val="none"/>
          <w:lang w:val="en-US" w:eastAsia="zh-CN"/>
        </w:rPr>
      </w:pPr>
      <w:r>
        <w:rPr>
          <w:highlight w:val="none"/>
        </w:rPr>
        <w:fldChar w:fldCharType="begin"/>
      </w:r>
      <w:r>
        <w:rPr>
          <w:highlight w:val="none"/>
        </w:rPr>
        <w:instrText xml:space="preserve"> HYPERLINK \l "_Toc12016" </w:instrText>
      </w:r>
      <w:r>
        <w:rPr>
          <w:highlight w:val="none"/>
        </w:rPr>
        <w:fldChar w:fldCharType="separate"/>
      </w:r>
      <w:r>
        <w:rPr>
          <w:rFonts w:hint="eastAsia" w:ascii="仿宋" w:hAnsi="仿宋" w:cs="仿宋"/>
          <w:sz w:val="24"/>
          <w:szCs w:val="24"/>
          <w:highlight w:val="none"/>
        </w:rPr>
        <w:t>第</w:t>
      </w:r>
      <w:r>
        <w:rPr>
          <w:rFonts w:hint="eastAsia" w:ascii="仿宋" w:hAnsi="仿宋" w:cs="仿宋"/>
          <w:sz w:val="24"/>
          <w:szCs w:val="24"/>
          <w:highlight w:val="none"/>
          <w:lang w:val="en-US" w:eastAsia="zh-CN"/>
        </w:rPr>
        <w:t>一</w:t>
      </w:r>
      <w:r>
        <w:rPr>
          <w:rFonts w:hint="eastAsia" w:ascii="仿宋" w:hAnsi="仿宋" w:cs="仿宋"/>
          <w:sz w:val="24"/>
          <w:szCs w:val="24"/>
          <w:highlight w:val="none"/>
        </w:rPr>
        <w:t>章 响应文件的编制</w:t>
      </w:r>
      <w:r>
        <w:rPr>
          <w:rFonts w:hint="eastAsia" w:ascii="仿宋" w:hAnsi="仿宋" w:cs="仿宋"/>
          <w:sz w:val="24"/>
          <w:szCs w:val="24"/>
          <w:highlight w:val="none"/>
        </w:rPr>
        <w:tab/>
      </w:r>
      <w:r>
        <w:rPr>
          <w:rFonts w:hint="eastAsia" w:ascii="仿宋" w:hAnsi="仿宋" w:cs="仿宋"/>
          <w:sz w:val="24"/>
          <w:szCs w:val="24"/>
          <w:highlight w:val="none"/>
        </w:rPr>
        <w:fldChar w:fldCharType="end"/>
      </w:r>
      <w:r>
        <w:rPr>
          <w:rFonts w:hint="eastAsia" w:ascii="仿宋" w:hAnsi="仿宋" w:cs="仿宋"/>
          <w:sz w:val="24"/>
          <w:szCs w:val="24"/>
          <w:highlight w:val="none"/>
          <w:lang w:val="en-US" w:eastAsia="zh-CN"/>
        </w:rPr>
        <w:t>9</w:t>
      </w:r>
    </w:p>
    <w:p w14:paraId="0DE52EFA">
      <w:pPr>
        <w:pStyle w:val="21"/>
        <w:tabs>
          <w:tab w:val="right" w:leader="dot" w:pos="9071"/>
        </w:tabs>
        <w:ind w:left="1120"/>
        <w:rPr>
          <w:rFonts w:ascii="仿宋" w:hAnsi="仿宋" w:eastAsia="仿宋" w:cs="仿宋"/>
          <w:highlight w:val="none"/>
        </w:rPr>
      </w:pPr>
    </w:p>
    <w:p w14:paraId="0D537890">
      <w:pPr>
        <w:spacing w:line="700" w:lineRule="exact"/>
        <w:ind w:firstLine="560"/>
        <w:jc w:val="left"/>
        <w:rPr>
          <w:rFonts w:ascii="仿宋" w:hAnsi="仿宋" w:eastAsia="仿宋" w:cs="仿宋"/>
          <w:szCs w:val="44"/>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531" w:right="1418" w:bottom="1361" w:left="1418" w:header="720" w:footer="720" w:gutter="0"/>
          <w:pgNumType w:start="1"/>
          <w:cols w:space="425" w:num="1"/>
          <w:docGrid w:linePitch="285" w:charSpace="0"/>
        </w:sectPr>
      </w:pPr>
      <w:r>
        <w:rPr>
          <w:rFonts w:hint="eastAsia" w:ascii="仿宋" w:hAnsi="仿宋" w:eastAsia="仿宋" w:cs="仿宋"/>
          <w:szCs w:val="40"/>
          <w:highlight w:val="none"/>
        </w:rPr>
        <w:fldChar w:fldCharType="end"/>
      </w:r>
    </w:p>
    <w:p w14:paraId="5C9713BA">
      <w:pPr>
        <w:pStyle w:val="2"/>
        <w:numPr>
          <w:ilvl w:val="0"/>
          <w:numId w:val="0"/>
        </w:numPr>
        <w:spacing w:line="240" w:lineRule="auto"/>
        <w:jc w:val="center"/>
        <w:rPr>
          <w:rFonts w:ascii="仿宋" w:hAnsi="仿宋" w:eastAsia="仿宋" w:cs="仿宋"/>
          <w:highlight w:val="none"/>
        </w:rPr>
      </w:pPr>
      <w:bookmarkStart w:id="11" w:name="_Toc406672380"/>
      <w:bookmarkStart w:id="12" w:name="_Toc406671082"/>
      <w:bookmarkStart w:id="13" w:name="_Toc406671674"/>
      <w:bookmarkStart w:id="14" w:name="_Toc32607"/>
      <w:bookmarkStart w:id="15" w:name="_Toc406670710"/>
      <w:r>
        <w:rPr>
          <w:rFonts w:hint="eastAsia" w:ascii="仿宋" w:hAnsi="仿宋" w:eastAsia="仿宋" w:cs="仿宋"/>
          <w:sz w:val="44"/>
          <w:highlight w:val="none"/>
        </w:rPr>
        <w:t>第一部分  专用部分</w:t>
      </w:r>
      <w:bookmarkEnd w:id="11"/>
      <w:bookmarkEnd w:id="12"/>
      <w:bookmarkEnd w:id="13"/>
      <w:bookmarkEnd w:id="14"/>
      <w:bookmarkEnd w:id="15"/>
    </w:p>
    <w:p w14:paraId="19ACC02C">
      <w:pPr>
        <w:pStyle w:val="3"/>
        <w:numPr>
          <w:ilvl w:val="1"/>
          <w:numId w:val="0"/>
        </w:numPr>
        <w:spacing w:line="360" w:lineRule="exact"/>
        <w:jc w:val="center"/>
        <w:rPr>
          <w:rFonts w:hint="eastAsia" w:ascii="仿宋" w:hAnsi="仿宋" w:eastAsia="仿宋" w:cs="仿宋"/>
          <w:sz w:val="30"/>
          <w:szCs w:val="30"/>
          <w:highlight w:val="none"/>
          <w:lang w:val="en-US" w:eastAsia="zh-CN"/>
        </w:rPr>
      </w:pPr>
      <w:bookmarkStart w:id="16" w:name="_Toc406671675"/>
      <w:bookmarkStart w:id="17" w:name="_Toc406670711"/>
      <w:bookmarkStart w:id="18" w:name="_Toc406671083"/>
      <w:bookmarkStart w:id="19" w:name="_Toc406672381"/>
      <w:bookmarkStart w:id="20" w:name="_Toc26053"/>
      <w:r>
        <w:rPr>
          <w:rFonts w:hint="eastAsia" w:ascii="仿宋" w:hAnsi="仿宋" w:eastAsia="仿宋" w:cs="仿宋"/>
          <w:sz w:val="30"/>
          <w:szCs w:val="30"/>
          <w:highlight w:val="none"/>
        </w:rPr>
        <w:t>第一章　</w:t>
      </w:r>
      <w:bookmarkEnd w:id="16"/>
      <w:bookmarkEnd w:id="17"/>
      <w:bookmarkEnd w:id="18"/>
      <w:bookmarkEnd w:id="19"/>
      <w:bookmarkStart w:id="21" w:name="_Toc406671092"/>
      <w:bookmarkStart w:id="22" w:name="_Toc406672385"/>
      <w:bookmarkStart w:id="23" w:name="_Toc406671680"/>
      <w:bookmarkStart w:id="24" w:name="_Toc406670721"/>
      <w:r>
        <w:rPr>
          <w:rFonts w:hint="eastAsia" w:ascii="仿宋" w:hAnsi="仿宋" w:eastAsia="仿宋" w:cs="仿宋"/>
          <w:sz w:val="30"/>
          <w:szCs w:val="30"/>
          <w:highlight w:val="none"/>
        </w:rPr>
        <w:t>采购</w:t>
      </w:r>
      <w:r>
        <w:rPr>
          <w:rFonts w:hint="eastAsia" w:ascii="仿宋" w:hAnsi="仿宋" w:eastAsia="仿宋" w:cs="仿宋"/>
          <w:sz w:val="30"/>
          <w:szCs w:val="30"/>
          <w:highlight w:val="none"/>
          <w:lang w:val="en-US" w:eastAsia="zh-CN"/>
        </w:rPr>
        <w:t>公告</w:t>
      </w:r>
    </w:p>
    <w:bookmarkEnd w:id="20"/>
    <w:p w14:paraId="44E7EF88">
      <w:pPr>
        <w:widowControl w:val="0"/>
        <w:spacing w:line="380" w:lineRule="exact"/>
        <w:ind w:firstLine="480"/>
        <w:jc w:val="left"/>
        <w:rPr>
          <w:rFonts w:hint="eastAsia" w:ascii="仿宋" w:hAnsi="仿宋" w:eastAsia="仿宋" w:cs="仿宋"/>
          <w:b w:val="0"/>
          <w:bCs w:val="0"/>
          <w:sz w:val="24"/>
          <w:szCs w:val="24"/>
          <w:highlight w:val="none"/>
          <w:lang w:val="en-US" w:eastAsia="zh-CN"/>
        </w:rPr>
      </w:pPr>
    </w:p>
    <w:p w14:paraId="1EA9C36D">
      <w:pPr>
        <w:widowControl w:val="0"/>
        <w:spacing w:line="380" w:lineRule="exact"/>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贵州茅台酒厂（集团）保健酒业有限公司（以下简称“保健酒业公司”）现组织采购</w:t>
      </w:r>
      <w:r>
        <w:rPr>
          <w:rFonts w:hint="eastAsia" w:ascii="仿宋" w:hAnsi="仿宋" w:eastAsia="仿宋" w:cs="仿宋"/>
          <w:sz w:val="24"/>
          <w:szCs w:val="24"/>
          <w:highlight w:val="none"/>
          <w:lang w:val="en-US" w:eastAsia="zh-CN"/>
        </w:rPr>
        <w:t>空调维保服务单位</w:t>
      </w:r>
      <w:r>
        <w:rPr>
          <w:rFonts w:hint="eastAsia" w:ascii="仿宋" w:hAnsi="仿宋" w:eastAsia="仿宋" w:cs="仿宋"/>
          <w:b w:val="0"/>
          <w:bCs w:val="0"/>
          <w:sz w:val="24"/>
          <w:szCs w:val="24"/>
          <w:highlight w:val="none"/>
          <w:lang w:val="en-US" w:eastAsia="zh-CN"/>
        </w:rPr>
        <w:t>，采购公告在保健酒业公司官网上发布，欢迎符合条件的供应商参与。</w:t>
      </w:r>
    </w:p>
    <w:p w14:paraId="49118E51">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rPr>
        <w:t>一、项目名称及</w:t>
      </w:r>
      <w:bookmarkStart w:id="25" w:name="OLE_LINK2"/>
      <w:r>
        <w:rPr>
          <w:rFonts w:hint="eastAsia" w:ascii="黑体" w:hAnsi="黑体" w:eastAsia="黑体" w:cs="黑体"/>
          <w:b w:val="0"/>
          <w:bCs w:val="0"/>
          <w:sz w:val="24"/>
          <w:szCs w:val="24"/>
          <w:highlight w:val="none"/>
        </w:rPr>
        <w:t>采购内容</w:t>
      </w:r>
      <w:bookmarkEnd w:id="25"/>
    </w:p>
    <w:p w14:paraId="2791FD4D">
      <w:pPr>
        <w:widowControl w:val="0"/>
        <w:spacing w:line="380" w:lineRule="exact"/>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项目名称</w:t>
      </w:r>
      <w:bookmarkStart w:id="26" w:name="OLE_LINK1"/>
      <w:r>
        <w:rPr>
          <w:rFonts w:hint="eastAsia" w:ascii="仿宋" w:hAnsi="仿宋" w:eastAsia="仿宋" w:cs="仿宋"/>
          <w:sz w:val="24"/>
          <w:szCs w:val="24"/>
          <w:highlight w:val="none"/>
        </w:rPr>
        <w:t>：</w:t>
      </w:r>
      <w:bookmarkEnd w:id="26"/>
      <w:r>
        <w:rPr>
          <w:rFonts w:hint="eastAsia" w:ascii="仿宋" w:hAnsi="仿宋" w:eastAsia="仿宋" w:cs="仿宋"/>
          <w:sz w:val="24"/>
          <w:szCs w:val="24"/>
          <w:highlight w:val="none"/>
          <w:lang w:val="en-US" w:eastAsia="zh-CN"/>
        </w:rPr>
        <w:t>空调维保服务单位采购项目</w:t>
      </w:r>
    </w:p>
    <w:p w14:paraId="7153898A">
      <w:pPr>
        <w:widowControl w:val="0"/>
        <w:spacing w:line="380" w:lineRule="exact"/>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2.采购内容：详见第二章采购需求。</w:t>
      </w:r>
    </w:p>
    <w:p w14:paraId="429209FF">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rPr>
        <w:t>二、项目概况</w:t>
      </w:r>
      <w:bookmarkStart w:id="83" w:name="_GoBack"/>
      <w:bookmarkEnd w:id="83"/>
    </w:p>
    <w:p w14:paraId="779666DB">
      <w:pPr>
        <w:widowControl w:val="0"/>
        <w:spacing w:line="380" w:lineRule="exact"/>
        <w:ind w:firstLine="480"/>
        <w:jc w:val="left"/>
        <w:rPr>
          <w:rFonts w:ascii="仿宋" w:hAnsi="仿宋" w:eastAsia="仿宋" w:cs="仿宋"/>
          <w:sz w:val="24"/>
          <w:szCs w:val="24"/>
          <w:highlight w:val="none"/>
        </w:rPr>
      </w:pP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采购方式：</w:t>
      </w:r>
      <w:r>
        <w:rPr>
          <w:rFonts w:hint="eastAsia" w:ascii="仿宋" w:hAnsi="仿宋" w:eastAsia="仿宋" w:cs="仿宋"/>
          <w:sz w:val="24"/>
          <w:szCs w:val="24"/>
          <w:highlight w:val="none"/>
          <w:lang w:val="en-US" w:eastAsia="zh-CN"/>
        </w:rPr>
        <w:t>公开询比采购</w:t>
      </w:r>
      <w:r>
        <w:rPr>
          <w:rFonts w:hint="eastAsia" w:ascii="仿宋" w:hAnsi="仿宋" w:eastAsia="仿宋" w:cs="仿宋"/>
          <w:sz w:val="24"/>
          <w:szCs w:val="24"/>
          <w:highlight w:val="none"/>
        </w:rPr>
        <w:t>。</w:t>
      </w:r>
    </w:p>
    <w:p w14:paraId="464F28D8">
      <w:pPr>
        <w:widowControl w:val="0"/>
        <w:spacing w:line="380" w:lineRule="exact"/>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2.</w:t>
      </w:r>
      <w:r>
        <w:rPr>
          <w:rFonts w:hint="eastAsia" w:ascii="仿宋" w:hAnsi="仿宋" w:eastAsia="仿宋" w:cs="仿宋"/>
          <w:sz w:val="24"/>
          <w:szCs w:val="24"/>
          <w:highlight w:val="none"/>
          <w:lang w:val="en-US" w:eastAsia="zh-CN"/>
        </w:rPr>
        <w:t>服务期：本项目暂定服务期为三年，供应商报价按一年服务期进行报价，报价一经接受，即为一年服务期的费用，采购人与成交供应商就本次采购内容签订一年服务期限合同。合同一年一签，价格一年一议，采购人有权单方决定是否与成交供应商签订下一年度合同，此外，采购人每年根据合同履约情况对成交供应商进行考核评价，若成交供应商考核不合格的，采购人不再与成交供应商签订下一年度合同。合同期限届满采购人未与成交供应商续签合同的，本项目自动终止。</w:t>
      </w:r>
    </w:p>
    <w:p w14:paraId="7FA87315">
      <w:pPr>
        <w:widowControl w:val="0"/>
        <w:spacing w:line="380" w:lineRule="exact"/>
        <w:ind w:firstLine="480"/>
        <w:jc w:val="left"/>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仿宋" w:hAnsi="仿宋" w:eastAsia="仿宋" w:cs="仿宋"/>
          <w:sz w:val="24"/>
          <w:szCs w:val="24"/>
          <w:highlight w:val="none"/>
          <w:lang w:val="en-US" w:eastAsia="zh-CN"/>
        </w:rPr>
        <w:t>3.服务和供货方式：合同服务期内，成交供应商接到采购人通知后需24小时内到达采购人指定地点进行空调移装、维修和清洗。</w:t>
      </w:r>
    </w:p>
    <w:p w14:paraId="47700D7C">
      <w:pPr>
        <w:widowControl w:val="0"/>
        <w:spacing w:line="380" w:lineRule="exact"/>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地点：</w:t>
      </w:r>
      <w:r>
        <w:rPr>
          <w:rFonts w:hint="eastAsia" w:ascii="仿宋" w:hAnsi="仿宋" w:eastAsia="仿宋" w:cs="仿宋"/>
          <w:sz w:val="24"/>
          <w:szCs w:val="24"/>
          <w:highlight w:val="none"/>
          <w:lang w:val="en-US" w:eastAsia="zh-CN"/>
        </w:rPr>
        <w:t>采购人指定地点（仁怀市坛厂街道、茅台镇、大坝镇）</w:t>
      </w:r>
      <w:r>
        <w:rPr>
          <w:rFonts w:hint="eastAsia" w:ascii="仿宋" w:hAnsi="仿宋" w:eastAsia="仿宋" w:cs="仿宋"/>
          <w:sz w:val="24"/>
          <w:szCs w:val="24"/>
          <w:highlight w:val="none"/>
        </w:rPr>
        <w:t>。</w:t>
      </w:r>
    </w:p>
    <w:p w14:paraId="47A0A5C4">
      <w:pPr>
        <w:widowControl w:val="0"/>
        <w:spacing w:line="380" w:lineRule="exact"/>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质保期：维修配件质保期自验收合格之日起六个月。</w:t>
      </w:r>
    </w:p>
    <w:p w14:paraId="1F43D7E1">
      <w:pPr>
        <w:widowControl w:val="0"/>
        <w:spacing w:line="380" w:lineRule="exact"/>
        <w:ind w:firstLine="480"/>
        <w:jc w:val="left"/>
      </w:pPr>
      <w:r>
        <w:rPr>
          <w:rFonts w:hint="eastAsia" w:ascii="仿宋" w:hAnsi="仿宋" w:eastAsia="仿宋" w:cs="仿宋"/>
          <w:sz w:val="24"/>
          <w:szCs w:val="24"/>
          <w:highlight w:val="none"/>
          <w:lang w:val="en-US" w:eastAsia="zh-CN"/>
        </w:rPr>
        <w:t>6.质量标准：符合国家、行业及采购人现行有关质量规范标准。</w:t>
      </w:r>
    </w:p>
    <w:p w14:paraId="79042EAF">
      <w:pPr>
        <w:widowControl w:val="0"/>
        <w:spacing w:line="380" w:lineRule="exact"/>
        <w:ind w:firstLine="480"/>
        <w:jc w:val="left"/>
        <w:rPr>
          <w:rFonts w:hint="eastAsia" w:ascii="黑体" w:hAnsi="黑体" w:eastAsia="黑体" w:cs="黑体"/>
          <w:b w:val="0"/>
          <w:bCs w:val="0"/>
          <w:sz w:val="24"/>
          <w:szCs w:val="24"/>
          <w:highlight w:val="none"/>
        </w:rPr>
      </w:pPr>
      <w:bookmarkStart w:id="27" w:name="_Toc12553"/>
      <w:r>
        <w:rPr>
          <w:rFonts w:hint="eastAsia" w:ascii="黑体" w:hAnsi="黑体" w:eastAsia="黑体" w:cs="黑体"/>
          <w:b w:val="0"/>
          <w:bCs w:val="0"/>
          <w:sz w:val="24"/>
          <w:szCs w:val="24"/>
          <w:highlight w:val="none"/>
        </w:rPr>
        <w:t>三、供应商资格要求</w:t>
      </w:r>
      <w:bookmarkEnd w:id="27"/>
    </w:p>
    <w:p w14:paraId="752C6AA4">
      <w:pPr>
        <w:adjustRightInd w:val="0"/>
        <w:snapToGrid w:val="0"/>
        <w:spacing w:line="380" w:lineRule="exact"/>
        <w:ind w:firstLine="480"/>
        <w:rPr>
          <w:rFonts w:hint="eastAsia" w:ascii="仿宋" w:hAnsi="仿宋" w:eastAsia="仿宋" w:cs="仿宋"/>
          <w:b/>
          <w:bCs/>
          <w:sz w:val="24"/>
          <w:szCs w:val="24"/>
          <w:highlight w:val="none"/>
        </w:rPr>
      </w:pPr>
      <w:bookmarkStart w:id="28" w:name="_Toc926"/>
      <w:r>
        <w:rPr>
          <w:rFonts w:hint="eastAsia" w:ascii="仿宋" w:hAnsi="仿宋" w:eastAsia="仿宋" w:cs="仿宋"/>
          <w:sz w:val="24"/>
          <w:szCs w:val="24"/>
          <w:highlight w:val="none"/>
          <w:lang w:val="en-US" w:eastAsia="zh-CN" w:bidi="ar-SA"/>
        </w:rPr>
        <w:t>1.供应商为在中华人民共和国境内依法登记注册的独立法人或其他组织，具有独立承担民事责任的能力</w:t>
      </w:r>
      <w:r>
        <w:rPr>
          <w:rFonts w:hint="eastAsia" w:ascii="仿宋" w:hAnsi="仿宋" w:eastAsia="仿宋" w:cs="仿宋"/>
          <w:b/>
          <w:bCs/>
          <w:sz w:val="24"/>
          <w:szCs w:val="24"/>
          <w:highlight w:val="none"/>
          <w:lang w:val="en-US" w:eastAsia="zh-CN" w:bidi="ar-SA"/>
        </w:rPr>
        <w:t>（提供有效的加载统一社会信用代码的营业执照或其他组织证照的复印件或扫描件，须加盖供应商公章）</w:t>
      </w:r>
      <w:r>
        <w:rPr>
          <w:rFonts w:hint="eastAsia" w:ascii="仿宋" w:hAnsi="仿宋" w:eastAsia="仿宋" w:cs="仿宋"/>
          <w:b w:val="0"/>
          <w:bCs w:val="0"/>
          <w:sz w:val="24"/>
          <w:szCs w:val="24"/>
          <w:highlight w:val="none"/>
          <w:lang w:val="en-US" w:eastAsia="zh-CN" w:bidi="ar-SA"/>
        </w:rPr>
        <w:t>。</w:t>
      </w:r>
    </w:p>
    <w:p w14:paraId="04D1A442">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2.供应商</w:t>
      </w:r>
      <w:r>
        <w:rPr>
          <w:rFonts w:hint="eastAsia" w:ascii="仿宋" w:hAnsi="仿宋" w:eastAsia="仿宋" w:cs="仿宋"/>
          <w:sz w:val="24"/>
          <w:szCs w:val="24"/>
          <w:highlight w:val="none"/>
          <w:lang w:eastAsia="zh-CN"/>
        </w:rPr>
        <w:t>参加本次</w:t>
      </w:r>
      <w:r>
        <w:rPr>
          <w:rFonts w:hint="eastAsia" w:ascii="仿宋" w:hAnsi="仿宋" w:eastAsia="仿宋" w:cs="仿宋"/>
          <w:sz w:val="24"/>
          <w:szCs w:val="24"/>
          <w:highlight w:val="none"/>
          <w:lang w:val="en-US" w:eastAsia="zh-CN"/>
        </w:rPr>
        <w:t>询比采购</w:t>
      </w:r>
      <w:r>
        <w:rPr>
          <w:rFonts w:hint="eastAsia" w:ascii="仿宋" w:hAnsi="仿宋" w:eastAsia="仿宋" w:cs="仿宋"/>
          <w:sz w:val="24"/>
          <w:szCs w:val="24"/>
          <w:highlight w:val="none"/>
          <w:lang w:eastAsia="zh-CN"/>
        </w:rPr>
        <w:t>前3年（202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年</w:t>
      </w:r>
      <w:r>
        <w:rPr>
          <w:rFonts w:hint="eastAsia" w:ascii="仿宋" w:hAnsi="仿宋" w:eastAsia="仿宋" w:cs="仿宋"/>
          <w:sz w:val="24"/>
          <w:szCs w:val="24"/>
          <w:highlight w:val="none"/>
          <w:lang w:val="en-US" w:eastAsia="zh-CN"/>
        </w:rPr>
        <w:t>1月1日</w:t>
      </w:r>
      <w:r>
        <w:rPr>
          <w:rFonts w:hint="eastAsia" w:ascii="仿宋" w:hAnsi="仿宋" w:eastAsia="仿宋" w:cs="仿宋"/>
          <w:sz w:val="24"/>
          <w:szCs w:val="24"/>
          <w:highlight w:val="none"/>
          <w:lang w:eastAsia="zh-CN"/>
        </w:rPr>
        <w:t>至今）内在经营活动中没有重大违法记录</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供应商</w:t>
      </w:r>
      <w:r>
        <w:rPr>
          <w:rFonts w:hint="eastAsia" w:ascii="仿宋" w:hAnsi="仿宋" w:eastAsia="仿宋" w:cs="仿宋"/>
          <w:b/>
          <w:bCs/>
          <w:sz w:val="24"/>
          <w:szCs w:val="24"/>
          <w:highlight w:val="none"/>
          <w:lang w:eastAsia="zh-CN"/>
        </w:rPr>
        <w:t>自行承诺，格式自拟）</w:t>
      </w:r>
      <w:r>
        <w:rPr>
          <w:rFonts w:hint="eastAsia" w:ascii="仿宋" w:hAnsi="仿宋" w:eastAsia="仿宋" w:cs="仿宋"/>
          <w:sz w:val="24"/>
          <w:szCs w:val="24"/>
          <w:highlight w:val="none"/>
          <w:lang w:eastAsia="zh-CN"/>
        </w:rPr>
        <w:t>。</w:t>
      </w:r>
    </w:p>
    <w:p w14:paraId="52637A66">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本项目不接受联合体参与</w:t>
      </w:r>
      <w:r>
        <w:rPr>
          <w:rFonts w:hint="eastAsia" w:ascii="仿宋" w:hAnsi="仿宋" w:eastAsia="仿宋" w:cs="仿宋"/>
          <w:sz w:val="24"/>
          <w:szCs w:val="24"/>
          <w:highlight w:val="none"/>
          <w:lang w:val="en-US" w:eastAsia="zh-CN"/>
        </w:rPr>
        <w:t>询比</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510DE3E9">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本项目不接受分包、转包</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1692568F">
      <w:pPr>
        <w:adjustRightInd w:val="0"/>
        <w:snapToGrid w:val="0"/>
        <w:spacing w:line="380" w:lineRule="exact"/>
        <w:ind w:firstLine="480"/>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供应商履行合同所必须的技术和服务能力</w:t>
      </w:r>
      <w:r>
        <w:rPr>
          <w:rFonts w:hint="eastAsia" w:ascii="仿宋" w:hAnsi="仿宋" w:eastAsia="仿宋" w:cs="仿宋"/>
          <w:sz w:val="24"/>
          <w:szCs w:val="24"/>
          <w:highlight w:val="none"/>
          <w:lang w:val="en-US" w:eastAsia="zh-CN"/>
        </w:rPr>
        <w:t>及资质</w:t>
      </w:r>
      <w:r>
        <w:rPr>
          <w:rFonts w:hint="eastAsia" w:ascii="仿宋" w:hAnsi="仿宋" w:eastAsia="仿宋" w:cs="仿宋"/>
          <w:b/>
          <w:bCs/>
          <w:sz w:val="24"/>
          <w:szCs w:val="24"/>
          <w:highlight w:val="none"/>
        </w:rPr>
        <w:t>（供应商自行承诺，格式自拟）</w:t>
      </w:r>
      <w:r>
        <w:rPr>
          <w:rFonts w:hint="eastAsia" w:ascii="仿宋" w:hAnsi="仿宋" w:eastAsia="仿宋" w:cs="仿宋"/>
          <w:b w:val="0"/>
          <w:bCs w:val="0"/>
          <w:sz w:val="24"/>
          <w:szCs w:val="24"/>
          <w:highlight w:val="none"/>
          <w:lang w:eastAsia="zh-CN"/>
        </w:rPr>
        <w:t>。</w:t>
      </w:r>
    </w:p>
    <w:p w14:paraId="51FC2CD0">
      <w:pPr>
        <w:widowControl w:val="0"/>
        <w:spacing w:line="380" w:lineRule="exact"/>
        <w:ind w:firstLine="480"/>
        <w:jc w:val="left"/>
        <w:rPr>
          <w:rFonts w:hint="default"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rPr>
        <w:t>四、</w:t>
      </w:r>
      <w:bookmarkEnd w:id="28"/>
      <w:bookmarkStart w:id="29" w:name="_Toc28917"/>
      <w:r>
        <w:rPr>
          <w:rFonts w:hint="eastAsia" w:ascii="黑体" w:hAnsi="黑体" w:eastAsia="黑体" w:cs="黑体"/>
          <w:b w:val="0"/>
          <w:bCs w:val="0"/>
          <w:sz w:val="24"/>
          <w:szCs w:val="24"/>
          <w:highlight w:val="none"/>
          <w:lang w:val="en-US" w:eastAsia="zh-CN"/>
        </w:rPr>
        <w:t>采购文件获取信息</w:t>
      </w:r>
    </w:p>
    <w:p w14:paraId="445C4DDB">
      <w:pPr>
        <w:widowControl w:val="0"/>
        <w:spacing w:line="380" w:lineRule="exact"/>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1.发布方式：在保健酒业公司官网上发布。</w:t>
      </w:r>
    </w:p>
    <w:p w14:paraId="5AF79E21">
      <w:pPr>
        <w:widowControl w:val="0"/>
        <w:spacing w:line="380" w:lineRule="exact"/>
        <w:ind w:firstLine="48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2.采购文件获取方式：供应商自行登录保健酒业公司官网，在采购公告页面附件中自行下载。（采购文件为免费下载，不收取任何费用）</w:t>
      </w:r>
    </w:p>
    <w:p w14:paraId="3DB2C10B">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lang w:val="en-US" w:eastAsia="zh-CN"/>
        </w:rPr>
        <w:t>五、</w:t>
      </w:r>
      <w:r>
        <w:rPr>
          <w:rFonts w:hint="eastAsia" w:ascii="黑体" w:hAnsi="黑体" w:eastAsia="黑体" w:cs="黑体"/>
          <w:b w:val="0"/>
          <w:bCs w:val="0"/>
          <w:sz w:val="24"/>
          <w:szCs w:val="24"/>
          <w:highlight w:val="none"/>
        </w:rPr>
        <w:t>响应文件的递交</w:t>
      </w:r>
    </w:p>
    <w:bookmarkEnd w:id="29"/>
    <w:p w14:paraId="7C83CD8B">
      <w:pPr>
        <w:widowControl w:val="0"/>
        <w:spacing w:line="380" w:lineRule="exact"/>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响应文件递交截止时间：</w:t>
      </w:r>
      <w:r>
        <w:rPr>
          <w:rFonts w:hint="eastAsia" w:ascii="仿宋" w:hAnsi="仿宋" w:eastAsia="仿宋" w:cs="仿宋"/>
          <w:b/>
          <w:bCs/>
          <w:sz w:val="24"/>
          <w:szCs w:val="24"/>
          <w:highlight w:val="none"/>
          <w:lang w:eastAsia="zh-CN"/>
        </w:rPr>
        <w:t>2026</w:t>
      </w:r>
      <w:r>
        <w:rPr>
          <w:rFonts w:hint="eastAsia" w:ascii="仿宋" w:hAnsi="仿宋" w:eastAsia="仿宋" w:cs="仿宋"/>
          <w:b/>
          <w:bCs/>
          <w:sz w:val="24"/>
          <w:szCs w:val="24"/>
          <w:highlight w:val="none"/>
        </w:rPr>
        <w:t>年</w:t>
      </w:r>
      <w:r>
        <w:rPr>
          <w:rFonts w:hint="eastAsia" w:ascii="仿宋" w:hAnsi="仿宋" w:eastAsia="仿宋" w:cs="仿宋"/>
          <w:b/>
          <w:bCs/>
          <w:sz w:val="24"/>
          <w:szCs w:val="24"/>
          <w:highlight w:val="none"/>
          <w:lang w:val="en-US" w:eastAsia="zh-CN"/>
        </w:rPr>
        <w:t>9</w:t>
      </w:r>
      <w:r>
        <w:rPr>
          <w:rFonts w:hint="eastAsia" w:ascii="仿宋" w:hAnsi="仿宋" w:eastAsia="仿宋" w:cs="仿宋"/>
          <w:b/>
          <w:bCs/>
          <w:sz w:val="24"/>
          <w:szCs w:val="24"/>
          <w:highlight w:val="none"/>
        </w:rPr>
        <w:t>月</w:t>
      </w:r>
      <w:r>
        <w:rPr>
          <w:rFonts w:hint="eastAsia" w:ascii="仿宋" w:hAnsi="仿宋" w:eastAsia="仿宋" w:cs="仿宋"/>
          <w:b/>
          <w:bCs/>
          <w:sz w:val="24"/>
          <w:szCs w:val="24"/>
          <w:highlight w:val="none"/>
          <w:lang w:val="en-US" w:eastAsia="zh-CN"/>
        </w:rPr>
        <w:t>7</w:t>
      </w:r>
      <w:r>
        <w:rPr>
          <w:rFonts w:hint="eastAsia" w:ascii="仿宋" w:hAnsi="仿宋" w:eastAsia="仿宋" w:cs="仿宋"/>
          <w:b/>
          <w:bCs/>
          <w:sz w:val="24"/>
          <w:szCs w:val="24"/>
          <w:highlight w:val="none"/>
        </w:rPr>
        <w:t>日</w:t>
      </w:r>
      <w:r>
        <w:rPr>
          <w:rFonts w:hint="eastAsia" w:ascii="仿宋" w:hAnsi="仿宋" w:eastAsia="仿宋" w:cs="仿宋"/>
          <w:b/>
          <w:bCs/>
          <w:sz w:val="24"/>
          <w:szCs w:val="24"/>
          <w:highlight w:val="none"/>
          <w:lang w:val="en-US" w:eastAsia="zh-CN"/>
        </w:rPr>
        <w:t>13</w:t>
      </w:r>
      <w:r>
        <w:rPr>
          <w:rFonts w:hint="eastAsia" w:ascii="仿宋" w:hAnsi="仿宋" w:eastAsia="仿宋" w:cs="仿宋"/>
          <w:b/>
          <w:bCs/>
          <w:sz w:val="24"/>
          <w:szCs w:val="24"/>
          <w:highlight w:val="none"/>
        </w:rPr>
        <w:t>时</w:t>
      </w: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0分</w:t>
      </w:r>
      <w:r>
        <w:rPr>
          <w:rFonts w:hint="eastAsia" w:ascii="仿宋" w:hAnsi="仿宋" w:eastAsia="仿宋" w:cs="仿宋"/>
          <w:sz w:val="24"/>
          <w:szCs w:val="24"/>
          <w:highlight w:val="none"/>
        </w:rPr>
        <w:t>（北京时间）；</w:t>
      </w:r>
    </w:p>
    <w:p w14:paraId="63136662">
      <w:pPr>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2.递交地点（邮寄地址）：贵州省仁怀市坛厂街道贵州茅台酒厂（集团）保健酒业有限公司327室（</w:t>
      </w:r>
      <w:r>
        <w:rPr>
          <w:rFonts w:hint="eastAsia" w:ascii="仿宋" w:hAnsi="仿宋" w:eastAsia="仿宋" w:cs="仿宋"/>
          <w:sz w:val="24"/>
          <w:szCs w:val="24"/>
          <w:highlight w:val="none"/>
          <w:lang w:eastAsia="zh-CN"/>
        </w:rPr>
        <w:t>坛厂街道樟柏园区茅坛南路53号</w:t>
      </w:r>
      <w:r>
        <w:rPr>
          <w:rFonts w:hint="eastAsia" w:ascii="仿宋" w:hAnsi="仿宋" w:eastAsia="仿宋" w:cs="仿宋"/>
          <w:sz w:val="24"/>
          <w:szCs w:val="24"/>
          <w:highlight w:val="none"/>
          <w:lang w:val="en-US" w:eastAsia="zh-CN"/>
        </w:rPr>
        <w:t>）。</w:t>
      </w:r>
    </w:p>
    <w:p w14:paraId="60D44579">
      <w:pPr>
        <w:widowControl w:val="0"/>
        <w:spacing w:line="380" w:lineRule="exact"/>
        <w:ind w:firstLine="480"/>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3.响应</w:t>
      </w:r>
      <w:r>
        <w:rPr>
          <w:rFonts w:hint="default" w:ascii="仿宋" w:hAnsi="仿宋" w:eastAsia="仿宋" w:cs="仿宋"/>
          <w:sz w:val="24"/>
          <w:szCs w:val="24"/>
          <w:highlight w:val="none"/>
          <w:lang w:val="en-US" w:eastAsia="zh-CN"/>
        </w:rPr>
        <w:t>文件</w:t>
      </w:r>
      <w:r>
        <w:rPr>
          <w:rFonts w:hint="eastAsia" w:ascii="仿宋" w:hAnsi="仿宋" w:eastAsia="仿宋" w:cs="仿宋"/>
          <w:sz w:val="24"/>
          <w:szCs w:val="24"/>
          <w:highlight w:val="none"/>
          <w:lang w:val="en-US" w:eastAsia="zh-CN"/>
        </w:rPr>
        <w:t>需递交纸质版一份、</w:t>
      </w:r>
      <w:r>
        <w:rPr>
          <w:rFonts w:hint="default" w:ascii="仿宋" w:hAnsi="仿宋" w:eastAsia="仿宋" w:cs="仿宋"/>
          <w:sz w:val="24"/>
          <w:szCs w:val="24"/>
          <w:highlight w:val="none"/>
          <w:lang w:val="en-US"/>
        </w:rPr>
        <w:t>电子版（U盘存储）</w:t>
      </w:r>
      <w:r>
        <w:rPr>
          <w:rFonts w:hint="default" w:ascii="仿宋" w:hAnsi="仿宋" w:eastAsia="仿宋" w:cs="仿宋"/>
          <w:sz w:val="24"/>
          <w:szCs w:val="24"/>
          <w:highlight w:val="none"/>
          <w:lang w:val="en-US" w:eastAsia="zh-CN"/>
        </w:rPr>
        <w:t>一</w:t>
      </w:r>
      <w:r>
        <w:rPr>
          <w:rFonts w:hint="default" w:ascii="仿宋" w:hAnsi="仿宋" w:eastAsia="仿宋" w:cs="仿宋"/>
          <w:sz w:val="24"/>
          <w:szCs w:val="24"/>
          <w:highlight w:val="none"/>
          <w:lang w:val="en-US"/>
        </w:rPr>
        <w:t>份，电子</w:t>
      </w:r>
      <w:r>
        <w:rPr>
          <w:rFonts w:hint="default" w:ascii="仿宋" w:hAnsi="仿宋" w:eastAsia="仿宋" w:cs="仿宋"/>
          <w:sz w:val="24"/>
          <w:szCs w:val="24"/>
          <w:highlight w:val="none"/>
          <w:lang w:val="en-US" w:eastAsia="zh-CN"/>
        </w:rPr>
        <w:t>版</w:t>
      </w:r>
      <w:r>
        <w:rPr>
          <w:rFonts w:hint="default" w:ascii="仿宋" w:hAnsi="仿宋" w:eastAsia="仿宋" w:cs="仿宋"/>
          <w:sz w:val="24"/>
          <w:szCs w:val="24"/>
          <w:highlight w:val="none"/>
          <w:lang w:val="en-US"/>
        </w:rPr>
        <w:t>文件要求：为加盖单位公章的</w:t>
      </w:r>
      <w:r>
        <w:rPr>
          <w:rFonts w:hint="eastAsia" w:ascii="仿宋" w:hAnsi="仿宋" w:eastAsia="仿宋" w:cs="仿宋"/>
          <w:sz w:val="24"/>
          <w:szCs w:val="24"/>
          <w:highlight w:val="none"/>
          <w:lang w:val="en-US" w:eastAsia="zh-CN"/>
        </w:rPr>
        <w:t>纸质版</w:t>
      </w:r>
      <w:r>
        <w:rPr>
          <w:rFonts w:hint="default" w:ascii="仿宋" w:hAnsi="仿宋" w:eastAsia="仿宋" w:cs="仿宋"/>
          <w:sz w:val="24"/>
          <w:szCs w:val="24"/>
          <w:highlight w:val="none"/>
          <w:lang w:val="en-US"/>
        </w:rPr>
        <w:t>扫描件。</w:t>
      </w:r>
    </w:p>
    <w:p w14:paraId="2114F0D9">
      <w:pPr>
        <w:widowControl w:val="0"/>
        <w:spacing w:line="380" w:lineRule="exact"/>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4.递交方式：现场递交或邮寄递交。</w:t>
      </w:r>
    </w:p>
    <w:p w14:paraId="1A94F0B8">
      <w:pPr>
        <w:widowControl w:val="0"/>
        <w:spacing w:line="380" w:lineRule="exact"/>
        <w:ind w:firstLine="48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5.</w:t>
      </w:r>
      <w:r>
        <w:rPr>
          <w:rFonts w:hint="eastAsia" w:ascii="仿宋" w:hAnsi="仿宋" w:eastAsia="仿宋" w:cs="仿宋"/>
          <w:b/>
          <w:bCs/>
          <w:sz w:val="24"/>
          <w:szCs w:val="24"/>
          <w:highlight w:val="none"/>
        </w:rPr>
        <w:t>逾期</w:t>
      </w:r>
      <w:r>
        <w:rPr>
          <w:rFonts w:hint="eastAsia" w:ascii="仿宋" w:hAnsi="仿宋" w:eastAsia="仿宋" w:cs="仿宋"/>
          <w:b/>
          <w:bCs/>
          <w:sz w:val="24"/>
          <w:szCs w:val="24"/>
          <w:highlight w:val="none"/>
          <w:lang w:val="en-US" w:eastAsia="zh-CN"/>
        </w:rPr>
        <w:t>递交</w:t>
      </w:r>
      <w:r>
        <w:rPr>
          <w:rFonts w:hint="eastAsia" w:ascii="仿宋" w:hAnsi="仿宋" w:eastAsia="仿宋" w:cs="仿宋"/>
          <w:b/>
          <w:bCs/>
          <w:sz w:val="24"/>
          <w:szCs w:val="24"/>
          <w:highlight w:val="none"/>
        </w:rPr>
        <w:t>响应文件将予以拒收。</w:t>
      </w:r>
    </w:p>
    <w:p w14:paraId="2ECC82AD">
      <w:pPr>
        <w:widowControl w:val="0"/>
        <w:spacing w:line="380" w:lineRule="exact"/>
        <w:ind w:firstLine="480"/>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6.递交的询比响应文件应当密封完好，因破损显露采购相关信息的以无效文件处理。</w:t>
      </w:r>
    </w:p>
    <w:p w14:paraId="7E0E4A10">
      <w:pPr>
        <w:widowControl w:val="0"/>
        <w:spacing w:line="380" w:lineRule="exact"/>
        <w:ind w:firstLine="480"/>
        <w:jc w:val="left"/>
        <w:rPr>
          <w:rFonts w:hint="eastAsia"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lang w:val="en-US" w:eastAsia="zh-CN"/>
        </w:rPr>
        <w:t>六、采购评审时间及地点</w:t>
      </w:r>
    </w:p>
    <w:p w14:paraId="091147B5">
      <w:pPr>
        <w:widowControl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1.评审时间：</w:t>
      </w:r>
      <w:r>
        <w:rPr>
          <w:rFonts w:hint="eastAsia" w:ascii="仿宋" w:hAnsi="仿宋" w:eastAsia="仿宋" w:cs="仿宋"/>
          <w:b/>
          <w:bCs/>
          <w:sz w:val="24"/>
          <w:szCs w:val="24"/>
          <w:highlight w:val="none"/>
          <w:lang w:eastAsia="zh-CN"/>
        </w:rPr>
        <w:t>2026</w:t>
      </w:r>
      <w:r>
        <w:rPr>
          <w:rFonts w:hint="eastAsia" w:ascii="仿宋" w:hAnsi="仿宋" w:eastAsia="仿宋" w:cs="仿宋"/>
          <w:b/>
          <w:bCs/>
          <w:sz w:val="24"/>
          <w:szCs w:val="24"/>
          <w:highlight w:val="none"/>
        </w:rPr>
        <w:t>年</w:t>
      </w:r>
      <w:r>
        <w:rPr>
          <w:rFonts w:hint="eastAsia" w:ascii="仿宋" w:hAnsi="仿宋" w:eastAsia="仿宋" w:cs="仿宋"/>
          <w:b/>
          <w:bCs/>
          <w:sz w:val="24"/>
          <w:szCs w:val="24"/>
          <w:highlight w:val="none"/>
          <w:lang w:val="en-US" w:eastAsia="zh-CN"/>
        </w:rPr>
        <w:t>9</w:t>
      </w:r>
      <w:r>
        <w:rPr>
          <w:rFonts w:hint="eastAsia" w:ascii="仿宋" w:hAnsi="仿宋" w:eastAsia="仿宋" w:cs="仿宋"/>
          <w:b/>
          <w:bCs/>
          <w:sz w:val="24"/>
          <w:szCs w:val="24"/>
          <w:highlight w:val="none"/>
        </w:rPr>
        <w:t>月</w:t>
      </w:r>
      <w:r>
        <w:rPr>
          <w:rFonts w:hint="eastAsia" w:ascii="仿宋" w:hAnsi="仿宋" w:eastAsia="仿宋" w:cs="仿宋"/>
          <w:b/>
          <w:bCs/>
          <w:sz w:val="24"/>
          <w:szCs w:val="24"/>
          <w:highlight w:val="none"/>
          <w:lang w:val="en-US" w:eastAsia="zh-CN"/>
        </w:rPr>
        <w:t>7</w:t>
      </w:r>
      <w:r>
        <w:rPr>
          <w:rFonts w:hint="eastAsia" w:ascii="仿宋" w:hAnsi="仿宋" w:eastAsia="仿宋" w:cs="仿宋"/>
          <w:b/>
          <w:bCs/>
          <w:sz w:val="24"/>
          <w:szCs w:val="24"/>
          <w:highlight w:val="none"/>
        </w:rPr>
        <w:t>日</w:t>
      </w:r>
      <w:r>
        <w:rPr>
          <w:rFonts w:hint="eastAsia" w:ascii="仿宋" w:hAnsi="仿宋" w:eastAsia="仿宋" w:cs="仿宋"/>
          <w:b/>
          <w:bCs/>
          <w:sz w:val="24"/>
          <w:szCs w:val="24"/>
          <w:highlight w:val="none"/>
          <w:lang w:val="en-US" w:eastAsia="zh-CN"/>
        </w:rPr>
        <w:t>13</w:t>
      </w:r>
      <w:r>
        <w:rPr>
          <w:rFonts w:hint="eastAsia" w:ascii="仿宋" w:hAnsi="仿宋" w:eastAsia="仿宋" w:cs="仿宋"/>
          <w:b/>
          <w:bCs/>
          <w:sz w:val="24"/>
          <w:szCs w:val="24"/>
          <w:highlight w:val="none"/>
        </w:rPr>
        <w:t>时</w:t>
      </w: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0分</w:t>
      </w:r>
      <w:r>
        <w:rPr>
          <w:rFonts w:hint="eastAsia" w:ascii="仿宋" w:hAnsi="仿宋" w:eastAsia="仿宋" w:cs="仿宋"/>
          <w:sz w:val="24"/>
          <w:szCs w:val="24"/>
          <w:highlight w:val="none"/>
        </w:rPr>
        <w:t>（北京时间）</w:t>
      </w:r>
      <w:r>
        <w:rPr>
          <w:rFonts w:hint="eastAsia" w:ascii="仿宋" w:hAnsi="仿宋" w:eastAsia="仿宋" w:cs="仿宋"/>
          <w:sz w:val="24"/>
          <w:szCs w:val="24"/>
          <w:highlight w:val="none"/>
          <w:lang w:eastAsia="zh-CN"/>
        </w:rPr>
        <w:t>。</w:t>
      </w:r>
    </w:p>
    <w:p w14:paraId="6FC3DF27">
      <w:pPr>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2.评审地点：贵州茅台酒厂（集团）保健酒业有限公司。</w:t>
      </w:r>
    </w:p>
    <w:p w14:paraId="6C4F69EC">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lang w:val="en-US" w:eastAsia="zh-CN"/>
        </w:rPr>
        <w:t>七</w:t>
      </w:r>
      <w:r>
        <w:rPr>
          <w:rFonts w:hint="eastAsia" w:ascii="黑体" w:hAnsi="黑体" w:eastAsia="黑体" w:cs="黑体"/>
          <w:b w:val="0"/>
          <w:bCs w:val="0"/>
          <w:sz w:val="24"/>
          <w:szCs w:val="24"/>
          <w:highlight w:val="none"/>
        </w:rPr>
        <w:t>、联系方式</w:t>
      </w:r>
    </w:p>
    <w:p w14:paraId="264BEE11">
      <w:pPr>
        <w:pStyle w:val="22"/>
        <w:widowControl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采 购 人</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贵州茅台酒厂（集团）保健酒业有限公司</w:t>
      </w:r>
    </w:p>
    <w:p w14:paraId="7B2AC586">
      <w:pPr>
        <w:pStyle w:val="22"/>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lang w:eastAsia="zh-CN"/>
        </w:rPr>
        <w:t>贵州省遵义市仁怀市坛厂街道樟柏园区茅坛南路53号</w:t>
      </w:r>
    </w:p>
    <w:p w14:paraId="66A82A77">
      <w:pPr>
        <w:pStyle w:val="22"/>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联 系 人：</w:t>
      </w:r>
      <w:r>
        <w:rPr>
          <w:rFonts w:hint="eastAsia" w:ascii="仿宋" w:hAnsi="仿宋" w:eastAsia="仿宋" w:cs="仿宋"/>
          <w:sz w:val="24"/>
          <w:szCs w:val="24"/>
          <w:highlight w:val="none"/>
          <w:lang w:val="en-US" w:eastAsia="zh-CN"/>
        </w:rPr>
        <w:t>兰先生</w:t>
      </w:r>
    </w:p>
    <w:p w14:paraId="5C72096B">
      <w:pPr>
        <w:pStyle w:val="22"/>
        <w:widowControl w:val="0"/>
        <w:spacing w:line="380" w:lineRule="exact"/>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lang w:val="en-US" w:eastAsia="zh-CN"/>
        </w:rPr>
        <w:t>15285015634</w:t>
      </w:r>
    </w:p>
    <w:p w14:paraId="5DE05641">
      <w:pPr>
        <w:rPr>
          <w:rFonts w:hint="eastAsia" w:ascii="仿宋" w:hAnsi="仿宋" w:eastAsia="仿宋" w:cs="仿宋"/>
          <w:sz w:val="30"/>
          <w:szCs w:val="30"/>
          <w:highlight w:val="none"/>
        </w:rPr>
      </w:pPr>
      <w:bookmarkStart w:id="30" w:name="_Toc20895"/>
      <w:r>
        <w:rPr>
          <w:rFonts w:hint="eastAsia" w:ascii="仿宋" w:hAnsi="仿宋" w:eastAsia="仿宋" w:cs="仿宋"/>
          <w:sz w:val="30"/>
          <w:szCs w:val="30"/>
          <w:highlight w:val="none"/>
        </w:rPr>
        <w:br w:type="page"/>
      </w:r>
    </w:p>
    <w:p w14:paraId="01DA284B">
      <w:pPr>
        <w:pStyle w:val="3"/>
        <w:numPr>
          <w:ilvl w:val="1"/>
          <w:numId w:val="0"/>
        </w:numPr>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第二章　</w:t>
      </w:r>
      <w:bookmarkEnd w:id="21"/>
      <w:bookmarkEnd w:id="22"/>
      <w:bookmarkEnd w:id="23"/>
      <w:bookmarkEnd w:id="24"/>
      <w:r>
        <w:rPr>
          <w:rFonts w:hint="eastAsia" w:ascii="仿宋" w:hAnsi="仿宋" w:eastAsia="仿宋" w:cs="仿宋"/>
          <w:sz w:val="30"/>
          <w:szCs w:val="30"/>
          <w:highlight w:val="none"/>
        </w:rPr>
        <w:t>采购需求</w:t>
      </w:r>
      <w:bookmarkEnd w:id="0"/>
      <w:bookmarkEnd w:id="1"/>
      <w:bookmarkEnd w:id="2"/>
      <w:bookmarkEnd w:id="3"/>
      <w:bookmarkEnd w:id="4"/>
      <w:bookmarkEnd w:id="5"/>
      <w:bookmarkEnd w:id="6"/>
      <w:bookmarkEnd w:id="7"/>
      <w:bookmarkEnd w:id="8"/>
      <w:bookmarkEnd w:id="30"/>
      <w:bookmarkStart w:id="31" w:name="_Toc7394"/>
    </w:p>
    <w:p w14:paraId="286C054B">
      <w:pPr>
        <w:keepNext w:val="0"/>
        <w:keepLines w:val="0"/>
        <w:pageBreakBefore w:val="0"/>
        <w:widowControl/>
        <w:numPr>
          <w:ilvl w:val="0"/>
          <w:numId w:val="0"/>
        </w:numPr>
        <w:suppressLineNumbers w:val="0"/>
        <w:kinsoku/>
        <w:wordWrap/>
        <w:overflowPunct/>
        <w:topLinePunct w:val="0"/>
        <w:autoSpaceDE/>
        <w:autoSpaceDN/>
        <w:bidi w:val="0"/>
        <w:adjustRightInd/>
        <w:snapToGrid/>
        <w:spacing w:line="420" w:lineRule="exact"/>
        <w:ind w:leftChars="200"/>
        <w:jc w:val="both"/>
        <w:textAlignment w:val="top"/>
        <w:rPr>
          <w:rFonts w:hint="eastAsia" w:ascii="黑体" w:hAnsi="黑体" w:eastAsia="黑体" w:cs="黑体"/>
          <w:i w:val="0"/>
          <w:color w:val="auto"/>
          <w:kern w:val="0"/>
          <w:sz w:val="24"/>
          <w:szCs w:val="24"/>
          <w:highlight w:val="none"/>
          <w:u w:val="none"/>
          <w:lang w:val="en-US" w:eastAsia="zh-CN" w:bidi="ar"/>
        </w:rPr>
      </w:pPr>
      <w:r>
        <w:rPr>
          <w:rFonts w:hint="eastAsia" w:ascii="黑体" w:hAnsi="黑体" w:eastAsia="黑体" w:cs="黑体"/>
          <w:i w:val="0"/>
          <w:color w:val="auto"/>
          <w:kern w:val="0"/>
          <w:sz w:val="24"/>
          <w:szCs w:val="24"/>
          <w:highlight w:val="none"/>
          <w:u w:val="none"/>
          <w:lang w:val="en-US" w:eastAsia="zh-CN" w:bidi="ar"/>
        </w:rPr>
        <w:t>一、采购内容</w:t>
      </w:r>
    </w:p>
    <w:p w14:paraId="2AAD864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本次采购内容为</w:t>
      </w:r>
      <w:r>
        <w:rPr>
          <w:rFonts w:hint="eastAsia" w:ascii="仿宋" w:hAnsi="仿宋" w:eastAsia="仿宋" w:cs="仿宋"/>
          <w:sz w:val="24"/>
          <w:szCs w:val="24"/>
          <w:highlight w:val="none"/>
          <w:lang w:val="en-US" w:eastAsia="zh-CN"/>
        </w:rPr>
        <w:t>空调维保服务单位</w:t>
      </w:r>
      <w:r>
        <w:rPr>
          <w:rFonts w:hint="eastAsia" w:ascii="仿宋" w:hAnsi="仿宋" w:eastAsia="仿宋" w:cs="仿宋"/>
          <w:i w:val="0"/>
          <w:color w:val="auto"/>
          <w:kern w:val="0"/>
          <w:sz w:val="24"/>
          <w:szCs w:val="24"/>
          <w:highlight w:val="none"/>
          <w:u w:val="none"/>
          <w:lang w:val="en-US" w:eastAsia="zh-CN" w:bidi="ar"/>
        </w:rPr>
        <w:t>，详见项目清单。</w:t>
      </w:r>
    </w:p>
    <w:bookmarkEnd w:id="31"/>
    <w:p w14:paraId="58887FA8">
      <w:pPr>
        <w:keepNext w:val="0"/>
        <w:keepLines w:val="0"/>
        <w:pageBreakBefore w:val="0"/>
        <w:widowControl/>
        <w:numPr>
          <w:ilvl w:val="0"/>
          <w:numId w:val="0"/>
        </w:numPr>
        <w:suppressLineNumbers w:val="0"/>
        <w:kinsoku/>
        <w:wordWrap/>
        <w:overflowPunct/>
        <w:topLinePunct w:val="0"/>
        <w:autoSpaceDE/>
        <w:autoSpaceDN/>
        <w:bidi w:val="0"/>
        <w:adjustRightInd/>
        <w:snapToGrid/>
        <w:spacing w:line="420" w:lineRule="exact"/>
        <w:ind w:leftChars="200"/>
        <w:jc w:val="both"/>
        <w:textAlignment w:val="top"/>
        <w:rPr>
          <w:rFonts w:hint="eastAsia" w:ascii="黑体" w:hAnsi="黑体" w:eastAsia="黑体" w:cs="黑体"/>
          <w:i w:val="0"/>
          <w:color w:val="auto"/>
          <w:kern w:val="0"/>
          <w:sz w:val="24"/>
          <w:szCs w:val="24"/>
          <w:highlight w:val="none"/>
          <w:u w:val="none"/>
          <w:lang w:val="en-US" w:eastAsia="zh-CN" w:bidi="ar"/>
        </w:rPr>
      </w:pPr>
      <w:r>
        <w:rPr>
          <w:rFonts w:hint="eastAsia" w:ascii="黑体" w:hAnsi="黑体" w:eastAsia="黑体" w:cs="黑体"/>
          <w:i w:val="0"/>
          <w:color w:val="auto"/>
          <w:kern w:val="0"/>
          <w:sz w:val="24"/>
          <w:szCs w:val="24"/>
          <w:highlight w:val="none"/>
          <w:u w:val="none"/>
          <w:lang w:val="en-US" w:eastAsia="zh-CN" w:bidi="ar"/>
        </w:rPr>
        <w:t>二、采购要求</w:t>
      </w:r>
    </w:p>
    <w:p w14:paraId="270D724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1.供应商具备相应机电安装能力，作业人员持证上岗。</w:t>
      </w:r>
    </w:p>
    <w:p w14:paraId="0F2B806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2.售后服务要求：</w:t>
      </w:r>
      <w:r>
        <w:rPr>
          <w:rFonts w:hint="eastAsia" w:ascii="仿宋" w:hAnsi="仿宋" w:eastAsia="仿宋" w:cs="仿宋"/>
          <w:sz w:val="24"/>
          <w:szCs w:val="24"/>
          <w:highlight w:val="none"/>
          <w:lang w:val="en-US" w:eastAsia="zh-CN"/>
        </w:rPr>
        <w:t>合同服务期内，成交供应商接采购人通知后需24小时内到达采购人指定地点进行空调移装、维修和清洗</w:t>
      </w:r>
      <w:r>
        <w:rPr>
          <w:rFonts w:hint="eastAsia" w:ascii="仿宋" w:hAnsi="仿宋" w:eastAsia="仿宋" w:cs="仿宋"/>
          <w:i w:val="0"/>
          <w:color w:val="auto"/>
          <w:kern w:val="0"/>
          <w:sz w:val="24"/>
          <w:szCs w:val="24"/>
          <w:highlight w:val="none"/>
          <w:u w:val="none"/>
          <w:lang w:val="en-US" w:eastAsia="zh-CN" w:bidi="ar"/>
        </w:rPr>
        <w:t>。</w:t>
      </w:r>
    </w:p>
    <w:p w14:paraId="7EB915B8">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default"/>
          <w:lang w:val="en-US" w:eastAsia="zh-CN"/>
        </w:rPr>
      </w:pPr>
      <w:r>
        <w:rPr>
          <w:rFonts w:hint="eastAsia" w:ascii="仿宋" w:hAnsi="仿宋" w:eastAsia="仿宋" w:cs="仿宋"/>
          <w:i w:val="0"/>
          <w:color w:val="auto"/>
          <w:kern w:val="0"/>
          <w:sz w:val="24"/>
          <w:szCs w:val="24"/>
          <w:highlight w:val="none"/>
          <w:u w:val="none"/>
          <w:lang w:val="en-US" w:eastAsia="zh-CN" w:bidi="ar"/>
        </w:rPr>
        <w:t>3.</w:t>
      </w:r>
      <w:r>
        <w:rPr>
          <w:rFonts w:hint="eastAsia" w:ascii="仿宋" w:hAnsi="仿宋" w:eastAsia="仿宋" w:cs="仿宋"/>
          <w:sz w:val="24"/>
          <w:szCs w:val="24"/>
          <w:highlight w:val="none"/>
          <w:lang w:val="en-US" w:eastAsia="zh-CN"/>
        </w:rPr>
        <w:t>质保期：维修配件质保期自验收合格之日起六个月。</w:t>
      </w:r>
    </w:p>
    <w:p w14:paraId="27B2BD6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黑体" w:hAnsi="黑体" w:eastAsia="黑体" w:cs="黑体"/>
          <w:i w:val="0"/>
          <w:color w:val="auto"/>
          <w:kern w:val="0"/>
          <w:sz w:val="24"/>
          <w:szCs w:val="24"/>
          <w:highlight w:val="none"/>
          <w:u w:val="none"/>
          <w:lang w:val="en-US" w:eastAsia="zh-CN" w:bidi="ar"/>
        </w:rPr>
      </w:pPr>
      <w:r>
        <w:rPr>
          <w:rFonts w:hint="eastAsia" w:ascii="黑体" w:hAnsi="黑体" w:eastAsia="黑体" w:cs="黑体"/>
          <w:i w:val="0"/>
          <w:color w:val="auto"/>
          <w:kern w:val="0"/>
          <w:sz w:val="24"/>
          <w:szCs w:val="24"/>
          <w:highlight w:val="none"/>
          <w:u w:val="none"/>
          <w:lang w:val="en-US" w:eastAsia="zh-CN" w:bidi="ar"/>
        </w:rPr>
        <w:t>三、商务要求</w:t>
      </w:r>
    </w:p>
    <w:p w14:paraId="2F67CF1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b/>
          <w:bCs/>
          <w:i w:val="0"/>
          <w:color w:val="auto"/>
          <w:kern w:val="0"/>
          <w:sz w:val="24"/>
          <w:szCs w:val="24"/>
          <w:highlight w:val="none"/>
          <w:u w:val="none"/>
          <w:lang w:val="en-US" w:eastAsia="zh-CN" w:bidi="ar"/>
        </w:rPr>
      </w:pPr>
      <w:bookmarkStart w:id="32" w:name="_Toc406671096"/>
      <w:bookmarkStart w:id="33" w:name="_Toc406672389"/>
      <w:bookmarkStart w:id="34" w:name="_Toc406671684"/>
      <w:bookmarkStart w:id="35" w:name="_Toc406670725"/>
      <w:r>
        <w:rPr>
          <w:rFonts w:hint="eastAsia" w:ascii="仿宋" w:hAnsi="仿宋" w:eastAsia="仿宋" w:cs="仿宋"/>
          <w:b w:val="0"/>
          <w:bCs w:val="0"/>
          <w:i w:val="0"/>
          <w:color w:val="auto"/>
          <w:kern w:val="0"/>
          <w:sz w:val="24"/>
          <w:szCs w:val="24"/>
          <w:highlight w:val="none"/>
          <w:u w:val="none"/>
          <w:lang w:val="en-US" w:eastAsia="zh-CN" w:bidi="ar"/>
        </w:rPr>
        <w:t>1.最高限价：本项目设单价采购限价（不含税），供应商响应报价下浮率不得为负值，否则视作无效报价，限价详见采购清单</w:t>
      </w:r>
      <w:r>
        <w:rPr>
          <w:rFonts w:hint="eastAsia" w:ascii="仿宋" w:hAnsi="仿宋" w:eastAsia="仿宋" w:cs="仿宋"/>
          <w:b/>
          <w:bCs/>
          <w:i w:val="0"/>
          <w:color w:val="auto"/>
          <w:kern w:val="0"/>
          <w:sz w:val="24"/>
          <w:szCs w:val="24"/>
          <w:highlight w:val="none"/>
          <w:u w:val="none"/>
          <w:lang w:val="en-US" w:eastAsia="zh-CN" w:bidi="ar"/>
        </w:rPr>
        <w:t>。</w:t>
      </w:r>
    </w:p>
    <w:p w14:paraId="2668116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2.本项目合同形式为固定综合单价合同。</w:t>
      </w:r>
    </w:p>
    <w:p w14:paraId="6C70E0F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3.报价要求：</w:t>
      </w:r>
    </w:p>
    <w:p w14:paraId="0A0F5FA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w:t>
      </w:r>
      <w:r>
        <w:rPr>
          <w:rFonts w:hint="default" w:ascii="仿宋" w:hAnsi="仿宋" w:eastAsia="仿宋" w:cs="仿宋"/>
          <w:i w:val="0"/>
          <w:color w:val="auto"/>
          <w:kern w:val="0"/>
          <w:sz w:val="24"/>
          <w:szCs w:val="24"/>
          <w:highlight w:val="none"/>
          <w:u w:val="none"/>
          <w:lang w:val="en-US" w:eastAsia="zh-CN" w:bidi="ar"/>
        </w:rPr>
        <w:t>供应商的报价在“采购清单”基础上，结合企业自身管理水平及本项目所在地市场价格行情进行整体同比例下浮率报价，不作单项分别下浮，</w:t>
      </w:r>
      <w:r>
        <w:rPr>
          <w:rFonts w:hint="eastAsia" w:ascii="仿宋" w:hAnsi="仿宋" w:eastAsia="仿宋" w:cs="仿宋"/>
          <w:i w:val="0"/>
          <w:color w:val="auto"/>
          <w:kern w:val="0"/>
          <w:sz w:val="24"/>
          <w:szCs w:val="24"/>
          <w:highlight w:val="none"/>
          <w:u w:val="none"/>
          <w:lang w:val="en-US" w:eastAsia="zh-CN" w:bidi="ar"/>
        </w:rPr>
        <w:t>询比</w:t>
      </w:r>
      <w:r>
        <w:rPr>
          <w:rFonts w:hint="default" w:ascii="仿宋" w:hAnsi="仿宋" w:eastAsia="仿宋" w:cs="仿宋"/>
          <w:i w:val="0"/>
          <w:color w:val="auto"/>
          <w:kern w:val="0"/>
          <w:sz w:val="24"/>
          <w:szCs w:val="24"/>
          <w:highlight w:val="none"/>
          <w:u w:val="none"/>
          <w:lang w:val="en-US" w:eastAsia="zh-CN" w:bidi="ar"/>
        </w:rPr>
        <w:t>报价下浮率为负值的为无效</w:t>
      </w:r>
      <w:r>
        <w:rPr>
          <w:rFonts w:hint="eastAsia" w:ascii="仿宋" w:hAnsi="仿宋" w:eastAsia="仿宋" w:cs="仿宋"/>
          <w:i w:val="0"/>
          <w:color w:val="auto"/>
          <w:kern w:val="0"/>
          <w:sz w:val="24"/>
          <w:szCs w:val="24"/>
          <w:highlight w:val="none"/>
          <w:u w:val="none"/>
          <w:lang w:val="en-US" w:eastAsia="zh-CN" w:bidi="ar"/>
        </w:rPr>
        <w:t>响应</w:t>
      </w:r>
      <w:r>
        <w:rPr>
          <w:rFonts w:hint="default" w:ascii="仿宋" w:hAnsi="仿宋" w:eastAsia="仿宋" w:cs="仿宋"/>
          <w:i w:val="0"/>
          <w:color w:val="auto"/>
          <w:kern w:val="0"/>
          <w:sz w:val="24"/>
          <w:szCs w:val="24"/>
          <w:highlight w:val="none"/>
          <w:u w:val="none"/>
          <w:lang w:val="en-US" w:eastAsia="zh-CN" w:bidi="ar"/>
        </w:rPr>
        <w:t>。</w:t>
      </w:r>
    </w:p>
    <w:p w14:paraId="45CFEE9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w:t>
      </w:r>
      <w:r>
        <w:rPr>
          <w:rFonts w:hint="default" w:ascii="仿宋" w:hAnsi="仿宋" w:eastAsia="仿宋" w:cs="仿宋"/>
          <w:i w:val="0"/>
          <w:color w:val="auto"/>
          <w:kern w:val="0"/>
          <w:sz w:val="24"/>
          <w:szCs w:val="24"/>
          <w:highlight w:val="none"/>
          <w:u w:val="none"/>
          <w:lang w:val="en-US" w:eastAsia="zh-CN" w:bidi="ar"/>
        </w:rPr>
        <w:t>供应商只能有一个报价，且供应商只有一次报价机会，报价后不可对已报价格进行更改。</w:t>
      </w:r>
    </w:p>
    <w:p w14:paraId="7022B0F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w:t>
      </w:r>
      <w:r>
        <w:rPr>
          <w:rFonts w:hint="default" w:ascii="仿宋" w:hAnsi="仿宋" w:eastAsia="仿宋" w:cs="仿宋"/>
          <w:i w:val="0"/>
          <w:color w:val="auto"/>
          <w:kern w:val="0"/>
          <w:sz w:val="24"/>
          <w:szCs w:val="24"/>
          <w:highlight w:val="none"/>
          <w:u w:val="none"/>
          <w:lang w:val="en-US" w:eastAsia="zh-CN" w:bidi="ar"/>
        </w:rPr>
        <w:t>报价包括但不限于人工费、材料费、机械费、措施费、管理费、利润、规费、税金、质保期服务费等为完成本项目通过采购人验收的所有费用总和。采购人不再向成交人支付其他任何费用，另有约定除外。</w:t>
      </w:r>
    </w:p>
    <w:p w14:paraId="4887CED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（4）</w:t>
      </w:r>
      <w:r>
        <w:rPr>
          <w:rFonts w:hint="default" w:ascii="仿宋" w:hAnsi="仿宋" w:eastAsia="仿宋" w:cs="仿宋"/>
          <w:i w:val="0"/>
          <w:color w:val="auto"/>
          <w:kern w:val="0"/>
          <w:sz w:val="24"/>
          <w:szCs w:val="24"/>
          <w:highlight w:val="none"/>
          <w:u w:val="none"/>
          <w:lang w:val="en-US" w:eastAsia="zh-CN" w:bidi="ar"/>
        </w:rPr>
        <w:t>供应商中</w:t>
      </w:r>
      <w:r>
        <w:rPr>
          <w:rFonts w:hint="eastAsia" w:ascii="仿宋" w:hAnsi="仿宋" w:eastAsia="仿宋" w:cs="仿宋"/>
          <w:i w:val="0"/>
          <w:color w:val="auto"/>
          <w:kern w:val="0"/>
          <w:sz w:val="24"/>
          <w:szCs w:val="24"/>
          <w:highlight w:val="none"/>
          <w:u w:val="none"/>
          <w:lang w:val="en-US" w:eastAsia="zh-CN" w:bidi="ar"/>
        </w:rPr>
        <w:t>选</w:t>
      </w:r>
      <w:r>
        <w:rPr>
          <w:rFonts w:hint="default" w:ascii="仿宋" w:hAnsi="仿宋" w:eastAsia="仿宋" w:cs="仿宋"/>
          <w:i w:val="0"/>
          <w:color w:val="auto"/>
          <w:kern w:val="0"/>
          <w:sz w:val="24"/>
          <w:szCs w:val="24"/>
          <w:highlight w:val="none"/>
          <w:u w:val="none"/>
          <w:lang w:val="en-US" w:eastAsia="zh-CN" w:bidi="ar"/>
        </w:rPr>
        <w:t>后，不得以成交价格低或其他任何理由向采购人要求增加一切费用。如有，视为虚假响应，将取消其成交资格。</w:t>
      </w:r>
    </w:p>
    <w:p w14:paraId="313491C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4.付款方式：</w:t>
      </w:r>
    </w:p>
    <w:p w14:paraId="6EAB5D5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（1）本项目无预付款；</w:t>
      </w:r>
    </w:p>
    <w:p w14:paraId="6F20E4F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w:t>
      </w:r>
      <w:r>
        <w:rPr>
          <w:rFonts w:hint="eastAsia" w:ascii="仿宋" w:hAnsi="仿宋" w:eastAsia="仿宋" w:cs="仿宋"/>
          <w:sz w:val="24"/>
          <w:szCs w:val="24"/>
          <w:highlight w:val="none"/>
          <w:lang w:val="en-US" w:eastAsia="zh-CN"/>
        </w:rPr>
        <w:t>合同服务期内</w:t>
      </w:r>
      <w:r>
        <w:rPr>
          <w:rFonts w:hint="eastAsia" w:ascii="仿宋" w:hAnsi="仿宋" w:eastAsia="仿宋" w:cs="仿宋"/>
          <w:i w:val="0"/>
          <w:color w:val="auto"/>
          <w:kern w:val="0"/>
          <w:sz w:val="24"/>
          <w:szCs w:val="24"/>
          <w:highlight w:val="none"/>
          <w:u w:val="none"/>
          <w:lang w:val="en-US" w:eastAsia="zh-CN" w:bidi="ar"/>
        </w:rPr>
        <w:t>，根据采购人书面通知分批次提供</w:t>
      </w:r>
      <w:r>
        <w:rPr>
          <w:rFonts w:hint="eastAsia" w:ascii="仿宋" w:hAnsi="仿宋" w:eastAsia="仿宋" w:cs="仿宋"/>
          <w:sz w:val="24"/>
          <w:szCs w:val="24"/>
          <w:highlight w:val="none"/>
          <w:lang w:val="en-US" w:eastAsia="zh-CN"/>
        </w:rPr>
        <w:t>空调维保服务</w:t>
      </w:r>
      <w:r>
        <w:rPr>
          <w:rFonts w:hint="eastAsia" w:ascii="仿宋" w:hAnsi="仿宋" w:eastAsia="仿宋" w:cs="仿宋"/>
          <w:i w:val="0"/>
          <w:color w:val="auto"/>
          <w:kern w:val="0"/>
          <w:sz w:val="24"/>
          <w:szCs w:val="24"/>
          <w:highlight w:val="none"/>
          <w:u w:val="none"/>
          <w:lang w:val="en-US" w:eastAsia="zh-CN" w:bidi="ar"/>
        </w:rPr>
        <w:t>，每批次使用完成经采购人确认无误并验收合格后，供应商凭合法合规的增值税专用发票和采购人出具的货物验收合格证明等相关资料据实办理结算。结算时支付至结算金额的95%，剩余5%作为质保金，待维修配件质保期满后无质量问题，经供应商书面申请后，一次性无息支付。</w:t>
      </w:r>
    </w:p>
    <w:p w14:paraId="1C6BAB6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3"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（注：结算时维修类项目开具税率为13%的增值税专用发票，清洗类项目开具6%的增值税专用发票，安装（含移装）类项目开具9%的增值税专用发票。）</w:t>
      </w:r>
    </w:p>
    <w:p w14:paraId="7085446B">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w:t>
      </w:r>
      <w:r>
        <w:rPr>
          <w:rFonts w:hint="eastAsia" w:ascii="仿宋" w:hAnsi="仿宋" w:eastAsia="仿宋" w:cs="仿宋"/>
          <w:i w:val="0"/>
          <w:color w:val="auto"/>
          <w:kern w:val="0"/>
          <w:sz w:val="24"/>
          <w:szCs w:val="24"/>
          <w:highlight w:val="none"/>
          <w:u w:val="none"/>
          <w:lang w:val="en-US" w:eastAsia="zh-CN" w:bidi="ar"/>
        </w:rPr>
        <w:t>响应有效期：自响应文件递交截止时间起90天。</w:t>
      </w:r>
    </w:p>
    <w:p w14:paraId="4671A9DE">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6.合同签订原则：确认成交后供应商应在7日内与采购人对接合同签订相关工作。</w:t>
      </w:r>
    </w:p>
    <w:p w14:paraId="588E80C7">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7.供应商制作、邮寄、递交响应文件等为响应本项目所产生的一切费用由供应商自行承担。</w:t>
      </w:r>
    </w:p>
    <w:p w14:paraId="1832BA9F">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8.同义词语：采购文件中出现的“采购人”、“我公司”、“保健酒业公司”均为同一内容的表述。</w:t>
      </w:r>
    </w:p>
    <w:bookmarkEnd w:id="32"/>
    <w:bookmarkEnd w:id="33"/>
    <w:bookmarkEnd w:id="34"/>
    <w:bookmarkEnd w:id="35"/>
    <w:p w14:paraId="045495E2">
      <w:pPr>
        <w:rPr>
          <w:rFonts w:hint="eastAsia" w:ascii="仿宋" w:hAnsi="仿宋" w:eastAsia="仿宋" w:cs="仿宋"/>
          <w:sz w:val="30"/>
          <w:szCs w:val="30"/>
          <w:highlight w:val="none"/>
          <w:lang w:val="en-US" w:eastAsia="zh-CN"/>
        </w:rPr>
      </w:pPr>
      <w:bookmarkStart w:id="36" w:name="_Toc406671101"/>
      <w:bookmarkStart w:id="37" w:name="_Toc406671689"/>
      <w:bookmarkStart w:id="38" w:name="_Toc32611"/>
      <w:bookmarkStart w:id="39" w:name="_Toc17806"/>
      <w:bookmarkStart w:id="40" w:name="_Toc406670730"/>
      <w:bookmarkStart w:id="41" w:name="_Toc406672392"/>
      <w:r>
        <w:rPr>
          <w:rFonts w:hint="eastAsia" w:ascii="仿宋" w:hAnsi="仿宋" w:eastAsia="仿宋" w:cs="仿宋"/>
          <w:sz w:val="30"/>
          <w:szCs w:val="30"/>
          <w:highlight w:val="none"/>
          <w:lang w:val="en-US" w:eastAsia="zh-CN"/>
        </w:rPr>
        <w:br w:type="page"/>
      </w:r>
    </w:p>
    <w:p w14:paraId="4739AF16">
      <w:pPr>
        <w:pStyle w:val="3"/>
        <w:numPr>
          <w:ilvl w:val="1"/>
          <w:numId w:val="0"/>
        </w:numPr>
        <w:jc w:val="center"/>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第三章 废标、无效响应与流标条款</w:t>
      </w:r>
    </w:p>
    <w:p w14:paraId="4C700C85">
      <w:pPr>
        <w:rPr>
          <w:rFonts w:hint="eastAsia"/>
          <w:highlight w:val="none"/>
          <w:lang w:val="en-US" w:eastAsia="zh-CN"/>
        </w:rPr>
      </w:pPr>
    </w:p>
    <w:p w14:paraId="61664A7E">
      <w:pPr>
        <w:pStyle w:val="4"/>
        <w:numPr>
          <w:ilvl w:val="2"/>
          <w:numId w:val="0"/>
        </w:num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一</w:t>
      </w:r>
      <w:r>
        <w:rPr>
          <w:rFonts w:hint="eastAsia" w:ascii="仿宋" w:hAnsi="仿宋" w:eastAsia="仿宋" w:cs="仿宋"/>
          <w:sz w:val="24"/>
          <w:szCs w:val="24"/>
          <w:highlight w:val="none"/>
        </w:rPr>
        <w:t>节 废标条款</w:t>
      </w:r>
      <w:bookmarkEnd w:id="36"/>
      <w:bookmarkEnd w:id="37"/>
      <w:bookmarkEnd w:id="38"/>
      <w:bookmarkEnd w:id="39"/>
      <w:bookmarkEnd w:id="40"/>
      <w:bookmarkEnd w:id="41"/>
    </w:p>
    <w:p w14:paraId="2C44A8EE">
      <w:pPr>
        <w:spacing w:before="240" w:beforeLines="100" w:after="120" w:afterLines="50"/>
        <w:ind w:firstLine="480"/>
        <w:rPr>
          <w:rFonts w:ascii="仿宋" w:hAnsi="仿宋" w:eastAsia="仿宋" w:cs="仿宋"/>
          <w:sz w:val="24"/>
          <w:highlight w:val="none"/>
        </w:rPr>
      </w:pPr>
      <w:r>
        <w:rPr>
          <w:rFonts w:hint="eastAsia" w:ascii="仿宋" w:hAnsi="仿宋" w:eastAsia="仿宋" w:cs="仿宋"/>
          <w:sz w:val="24"/>
          <w:highlight w:val="none"/>
        </w:rPr>
        <w:t>出现下列情形之一的，本项目作废标处理,项目评审终止：</w:t>
      </w:r>
    </w:p>
    <w:p w14:paraId="61116E2D">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1.出现影响采购公正的违法、违规行为的；</w:t>
      </w:r>
    </w:p>
    <w:p w14:paraId="74BCABA1">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所有</w:t>
      </w:r>
      <w:r>
        <w:rPr>
          <w:rFonts w:hint="eastAsia" w:ascii="仿宋" w:hAnsi="仿宋" w:eastAsia="仿宋" w:cs="仿宋"/>
          <w:sz w:val="24"/>
          <w:highlight w:val="none"/>
        </w:rPr>
        <w:t>供应商</w:t>
      </w:r>
      <w:r>
        <w:rPr>
          <w:rFonts w:hint="default" w:ascii="仿宋" w:hAnsi="仿宋" w:eastAsia="仿宋" w:cs="仿宋"/>
          <w:i w:val="0"/>
          <w:color w:val="auto"/>
          <w:kern w:val="0"/>
          <w:sz w:val="24"/>
          <w:szCs w:val="24"/>
          <w:highlight w:val="none"/>
          <w:u w:val="none"/>
          <w:lang w:val="en-US" w:eastAsia="zh-CN" w:bidi="ar"/>
        </w:rPr>
        <w:t>报价下浮率</w:t>
      </w:r>
      <w:r>
        <w:rPr>
          <w:rFonts w:hint="eastAsia" w:ascii="仿宋" w:hAnsi="仿宋" w:eastAsia="仿宋" w:cs="仿宋"/>
          <w:sz w:val="24"/>
          <w:highlight w:val="none"/>
        </w:rPr>
        <w:t>均</w:t>
      </w:r>
      <w:r>
        <w:rPr>
          <w:rFonts w:hint="default" w:ascii="仿宋" w:hAnsi="仿宋" w:eastAsia="仿宋" w:cs="仿宋"/>
          <w:i w:val="0"/>
          <w:color w:val="auto"/>
          <w:kern w:val="0"/>
          <w:sz w:val="24"/>
          <w:szCs w:val="24"/>
          <w:highlight w:val="none"/>
          <w:u w:val="none"/>
          <w:lang w:val="en-US" w:eastAsia="zh-CN" w:bidi="ar"/>
        </w:rPr>
        <w:t>为负值</w:t>
      </w:r>
      <w:r>
        <w:rPr>
          <w:rFonts w:hint="eastAsia" w:ascii="仿宋" w:hAnsi="仿宋" w:eastAsia="仿宋" w:cs="仿宋"/>
          <w:sz w:val="24"/>
          <w:highlight w:val="none"/>
        </w:rPr>
        <w:t>，采购人不能支付的；</w:t>
      </w:r>
    </w:p>
    <w:p w14:paraId="0511464A">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3.因重大变故，采购任务取消的；</w:t>
      </w:r>
    </w:p>
    <w:p w14:paraId="02C22FAC">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4.法律法规规定的其他情形。</w:t>
      </w:r>
    </w:p>
    <w:p w14:paraId="44AABDCB">
      <w:pPr>
        <w:pStyle w:val="4"/>
        <w:numPr>
          <w:ilvl w:val="2"/>
          <w:numId w:val="0"/>
        </w:numPr>
        <w:jc w:val="center"/>
        <w:rPr>
          <w:rFonts w:hint="eastAsia" w:ascii="仿宋" w:hAnsi="仿宋" w:eastAsia="仿宋" w:cs="仿宋"/>
          <w:sz w:val="24"/>
          <w:szCs w:val="24"/>
          <w:highlight w:val="none"/>
        </w:rPr>
      </w:pPr>
      <w:bookmarkStart w:id="42" w:name="_Toc30934"/>
      <w:bookmarkStart w:id="43" w:name="_Toc406671690"/>
      <w:bookmarkStart w:id="44" w:name="_Toc26951"/>
      <w:bookmarkStart w:id="45" w:name="_Toc406671102"/>
      <w:bookmarkStart w:id="46" w:name="_Toc406672393"/>
      <w:bookmarkStart w:id="47" w:name="_Toc406670731"/>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rPr>
        <w:t>节 无效响应条款</w:t>
      </w:r>
      <w:bookmarkEnd w:id="42"/>
      <w:bookmarkEnd w:id="43"/>
      <w:bookmarkEnd w:id="44"/>
      <w:bookmarkEnd w:id="45"/>
      <w:bookmarkEnd w:id="46"/>
      <w:bookmarkEnd w:id="47"/>
    </w:p>
    <w:p w14:paraId="653FF4E1">
      <w:pPr>
        <w:spacing w:before="240" w:beforeLines="100" w:after="120" w:afterLines="50"/>
        <w:ind w:firstLine="480"/>
        <w:rPr>
          <w:rFonts w:ascii="仿宋" w:hAnsi="仿宋" w:eastAsia="仿宋" w:cs="仿宋"/>
          <w:sz w:val="24"/>
          <w:highlight w:val="none"/>
        </w:rPr>
      </w:pPr>
      <w:r>
        <w:rPr>
          <w:rFonts w:hint="eastAsia" w:ascii="仿宋" w:hAnsi="仿宋" w:eastAsia="仿宋" w:cs="仿宋"/>
          <w:sz w:val="24"/>
          <w:highlight w:val="none"/>
        </w:rPr>
        <w:t>出现下列情形之一的，供应商递交的响应文件作无效响应处理：</w:t>
      </w:r>
    </w:p>
    <w:p w14:paraId="61A2374D">
      <w:pPr>
        <w:ind w:firstLine="484" w:firstLineChars="202"/>
        <w:rPr>
          <w:rFonts w:ascii="仿宋" w:hAnsi="仿宋" w:eastAsia="仿宋" w:cs="仿宋"/>
          <w:sz w:val="24"/>
          <w:highlight w:val="none"/>
        </w:rPr>
      </w:pPr>
      <w:r>
        <w:rPr>
          <w:rFonts w:hint="eastAsia" w:ascii="仿宋" w:hAnsi="仿宋" w:eastAsia="仿宋" w:cs="仿宋"/>
          <w:sz w:val="24"/>
          <w:highlight w:val="none"/>
        </w:rPr>
        <w:t>1.递交的响应文件不完整或未按采购文件要求加盖公章及签字的；</w:t>
      </w:r>
    </w:p>
    <w:p w14:paraId="27305D77">
      <w:pPr>
        <w:ind w:firstLine="484" w:firstLineChars="202"/>
        <w:rPr>
          <w:rFonts w:ascii="仿宋" w:hAnsi="仿宋" w:eastAsia="仿宋" w:cs="仿宋"/>
          <w:sz w:val="24"/>
          <w:highlight w:val="none"/>
        </w:rPr>
      </w:pPr>
      <w:r>
        <w:rPr>
          <w:rFonts w:hint="eastAsia" w:ascii="仿宋" w:hAnsi="仿宋" w:eastAsia="仿宋" w:cs="仿宋"/>
          <w:sz w:val="24"/>
          <w:highlight w:val="none"/>
        </w:rPr>
        <w:t>2.供应商不符合国家及采购文件规定的资格条件的；</w:t>
      </w:r>
    </w:p>
    <w:p w14:paraId="057E6591">
      <w:pPr>
        <w:ind w:firstLine="484" w:firstLineChars="202"/>
        <w:rPr>
          <w:rFonts w:ascii="仿宋" w:hAnsi="仿宋" w:eastAsia="仿宋" w:cs="仿宋"/>
          <w:sz w:val="24"/>
          <w:highlight w:val="none"/>
        </w:rPr>
      </w:pPr>
      <w:r>
        <w:rPr>
          <w:rFonts w:hint="eastAsia" w:ascii="仿宋" w:hAnsi="仿宋" w:eastAsia="仿宋" w:cs="仿宋"/>
          <w:sz w:val="24"/>
          <w:highlight w:val="none"/>
        </w:rPr>
        <w:t>3.</w:t>
      </w:r>
      <w:r>
        <w:rPr>
          <w:rFonts w:hint="eastAsia" w:ascii="仿宋" w:hAnsi="仿宋" w:eastAsia="仿宋" w:cs="仿宋"/>
          <w:sz w:val="24"/>
          <w:highlight w:val="none"/>
          <w:lang w:val="en-US" w:eastAsia="zh-CN"/>
        </w:rPr>
        <w:t>供应商</w:t>
      </w:r>
      <w:r>
        <w:rPr>
          <w:rFonts w:hint="eastAsia" w:ascii="仿宋" w:hAnsi="仿宋" w:eastAsia="仿宋" w:cs="仿宋"/>
          <w:sz w:val="24"/>
          <w:highlight w:val="none"/>
        </w:rPr>
        <w:t>报价高于采购最高限价的；</w:t>
      </w:r>
    </w:p>
    <w:p w14:paraId="47186C6F">
      <w:pPr>
        <w:ind w:firstLine="484" w:firstLineChars="202"/>
        <w:rPr>
          <w:rFonts w:ascii="仿宋" w:hAnsi="仿宋" w:eastAsia="仿宋" w:cs="仿宋"/>
          <w:sz w:val="24"/>
          <w:highlight w:val="none"/>
        </w:rPr>
      </w:pPr>
      <w:r>
        <w:rPr>
          <w:rFonts w:hint="eastAsia" w:ascii="仿宋" w:hAnsi="仿宋" w:eastAsia="仿宋" w:cs="仿宋"/>
          <w:sz w:val="24"/>
          <w:highlight w:val="none"/>
        </w:rPr>
        <w:t>4.响应文件对采购文件的实质性要求和条件未作出响应的；</w:t>
      </w:r>
    </w:p>
    <w:p w14:paraId="1286B839">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5.供应商存在串通投标、提供虚假材料等违法违规行为的；</w:t>
      </w:r>
    </w:p>
    <w:p w14:paraId="6F0FFBDA">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6.响应文件逾期送达、未按要求密封的。</w:t>
      </w:r>
    </w:p>
    <w:p w14:paraId="7EA6286F">
      <w:pPr>
        <w:ind w:firstLine="487" w:firstLineChars="202"/>
        <w:rPr>
          <w:rFonts w:hint="default" w:ascii="仿宋" w:hAnsi="仿宋" w:eastAsia="仿宋" w:cs="仿宋"/>
          <w:sz w:val="24"/>
          <w:highlight w:val="none"/>
          <w:lang w:val="en-US" w:eastAsia="zh-CN"/>
        </w:rPr>
      </w:pPr>
      <w:r>
        <w:rPr>
          <w:rFonts w:hint="eastAsia" w:ascii="仿宋" w:hAnsi="仿宋" w:eastAsia="仿宋" w:cs="仿宋"/>
          <w:b/>
          <w:bCs/>
          <w:sz w:val="24"/>
          <w:highlight w:val="none"/>
          <w:lang w:val="en-US" w:eastAsia="zh-CN"/>
        </w:rPr>
        <w:t>7.技术文件内容超过100页的。</w:t>
      </w:r>
    </w:p>
    <w:p w14:paraId="73926599">
      <w:pPr>
        <w:pStyle w:val="4"/>
        <w:numPr>
          <w:ilvl w:val="2"/>
          <w:numId w:val="0"/>
        </w:numPr>
        <w:jc w:val="center"/>
        <w:rPr>
          <w:rFonts w:hint="eastAsia" w:ascii="仿宋" w:hAnsi="仿宋" w:eastAsia="仿宋" w:cs="仿宋"/>
          <w:sz w:val="24"/>
          <w:szCs w:val="24"/>
          <w:highlight w:val="none"/>
        </w:rPr>
      </w:pPr>
      <w:bookmarkStart w:id="48" w:name="_Toc406671691"/>
      <w:bookmarkStart w:id="49" w:name="_Toc406671103"/>
      <w:bookmarkStart w:id="50" w:name="_Toc406670732"/>
      <w:bookmarkStart w:id="51" w:name="_Toc406672394"/>
    </w:p>
    <w:p w14:paraId="739654E3">
      <w:pPr>
        <w:pStyle w:val="4"/>
        <w:numPr>
          <w:ilvl w:val="2"/>
          <w:numId w:val="0"/>
        </w:num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第三节 流标条款</w:t>
      </w:r>
    </w:p>
    <w:p w14:paraId="21A22FDF">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出现下列情形之一的，应予流标处理：</w:t>
      </w:r>
    </w:p>
    <w:p w14:paraId="2B567B01">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1.递交的响应文件的供应商不足三家；</w:t>
      </w:r>
    </w:p>
    <w:p w14:paraId="3CB3609B">
      <w:pPr>
        <w:ind w:firstLine="484" w:firstLineChars="202"/>
        <w:jc w:val="both"/>
        <w:rPr>
          <w:rFonts w:hint="eastAsia" w:ascii="仿宋" w:hAnsi="仿宋" w:eastAsia="仿宋" w:cs="仿宋"/>
          <w:sz w:val="24"/>
          <w:highlight w:val="none"/>
        </w:rPr>
      </w:pPr>
      <w:r>
        <w:rPr>
          <w:rFonts w:hint="eastAsia" w:ascii="仿宋" w:hAnsi="仿宋" w:eastAsia="仿宋" w:cs="仿宋"/>
          <w:sz w:val="24"/>
          <w:highlight w:val="none"/>
        </w:rPr>
        <w:t>2.经评审小组评审不满足</w:t>
      </w:r>
      <w:r>
        <w:rPr>
          <w:rFonts w:hint="eastAsia" w:ascii="仿宋" w:hAnsi="仿宋" w:eastAsia="仿宋" w:cs="仿宋"/>
          <w:sz w:val="24"/>
          <w:highlight w:val="none"/>
          <w:lang w:eastAsia="zh-CN"/>
        </w:rPr>
        <w:t>采购</w:t>
      </w:r>
      <w:r>
        <w:rPr>
          <w:rFonts w:hint="eastAsia" w:ascii="仿宋" w:hAnsi="仿宋" w:eastAsia="仿宋" w:cs="仿宋"/>
          <w:sz w:val="24"/>
          <w:highlight w:val="none"/>
        </w:rPr>
        <w:t>文件要求的。</w:t>
      </w:r>
      <w:bookmarkEnd w:id="48"/>
      <w:bookmarkEnd w:id="49"/>
      <w:bookmarkEnd w:id="50"/>
      <w:bookmarkEnd w:id="51"/>
      <w:bookmarkStart w:id="52" w:name="_Toc406670771"/>
      <w:bookmarkStart w:id="53" w:name="_Toc406671142"/>
      <w:bookmarkStart w:id="54" w:name="_Toc406671714"/>
      <w:bookmarkStart w:id="55" w:name="_Toc406672410"/>
    </w:p>
    <w:p w14:paraId="2409B53E">
      <w:pPr>
        <w:rPr>
          <w:rFonts w:hint="eastAsia" w:ascii="仿宋" w:hAnsi="仿宋" w:eastAsia="仿宋" w:cs="仿宋"/>
          <w:b/>
          <w:bCs/>
          <w:sz w:val="30"/>
          <w:szCs w:val="30"/>
          <w:highlight w:val="none"/>
          <w:lang w:val="en-US" w:eastAsia="zh-CN" w:bidi="ar-SA"/>
        </w:rPr>
      </w:pPr>
      <w:r>
        <w:rPr>
          <w:rFonts w:hint="eastAsia" w:ascii="仿宋" w:hAnsi="仿宋" w:eastAsia="仿宋" w:cs="仿宋"/>
          <w:b/>
          <w:bCs/>
          <w:sz w:val="30"/>
          <w:szCs w:val="30"/>
          <w:highlight w:val="none"/>
          <w:lang w:val="en-US" w:eastAsia="zh-CN" w:bidi="ar-SA"/>
        </w:rPr>
        <w:br w:type="page"/>
      </w:r>
    </w:p>
    <w:p w14:paraId="190499F5">
      <w:pPr>
        <w:jc w:val="center"/>
        <w:rPr>
          <w:rFonts w:hint="eastAsia" w:ascii="仿宋" w:hAnsi="仿宋" w:eastAsia="仿宋" w:cs="仿宋"/>
          <w:b/>
          <w:bCs/>
          <w:sz w:val="30"/>
          <w:szCs w:val="30"/>
          <w:highlight w:val="none"/>
          <w:lang w:val="en-US" w:eastAsia="zh-CN" w:bidi="ar-SA"/>
        </w:rPr>
      </w:pPr>
      <w:r>
        <w:rPr>
          <w:rFonts w:hint="eastAsia" w:ascii="仿宋" w:hAnsi="仿宋" w:eastAsia="仿宋" w:cs="仿宋"/>
          <w:b/>
          <w:bCs/>
          <w:sz w:val="30"/>
          <w:szCs w:val="30"/>
          <w:highlight w:val="none"/>
          <w:lang w:val="en-US" w:eastAsia="zh-CN" w:bidi="ar-SA"/>
        </w:rPr>
        <w:t>第四章 评审标准及办法</w:t>
      </w:r>
    </w:p>
    <w:p w14:paraId="37D67A16">
      <w:pPr>
        <w:ind w:firstLine="608" w:firstLineChars="202"/>
        <w:jc w:val="center"/>
        <w:rPr>
          <w:rFonts w:hint="eastAsia" w:ascii="仿宋" w:hAnsi="仿宋" w:eastAsia="仿宋" w:cs="仿宋"/>
          <w:b/>
          <w:bCs/>
          <w:sz w:val="30"/>
          <w:szCs w:val="30"/>
          <w:highlight w:val="none"/>
          <w:lang w:val="en-US" w:eastAsia="zh-CN" w:bidi="ar-SA"/>
        </w:rPr>
      </w:pPr>
    </w:p>
    <w:p w14:paraId="0DF4AD88">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一、评审办法</w:t>
      </w:r>
    </w:p>
    <w:p w14:paraId="08D2340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本项目采用</w:t>
      </w:r>
      <w:r>
        <w:rPr>
          <w:rFonts w:hint="eastAsia" w:ascii="仿宋" w:hAnsi="仿宋" w:eastAsia="仿宋" w:cs="仿宋"/>
          <w:b/>
          <w:bCs/>
          <w:i w:val="0"/>
          <w:color w:val="auto"/>
          <w:kern w:val="0"/>
          <w:sz w:val="24"/>
          <w:szCs w:val="24"/>
          <w:highlight w:val="none"/>
          <w:u w:val="none"/>
          <w:lang w:val="en-US" w:eastAsia="zh-CN" w:bidi="ar"/>
        </w:rPr>
        <w:t>综合评分法</w:t>
      </w:r>
      <w:r>
        <w:rPr>
          <w:rFonts w:hint="eastAsia" w:ascii="仿宋" w:hAnsi="仿宋" w:eastAsia="仿宋" w:cs="仿宋"/>
          <w:i w:val="0"/>
          <w:color w:val="auto"/>
          <w:kern w:val="0"/>
          <w:sz w:val="24"/>
          <w:szCs w:val="24"/>
          <w:highlight w:val="none"/>
          <w:u w:val="none"/>
          <w:lang w:val="en-US" w:eastAsia="zh-CN" w:bidi="ar"/>
        </w:rPr>
        <w:t>进行评审。</w:t>
      </w:r>
    </w:p>
    <w:p w14:paraId="48A797D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综合评分法，是指在满足询比文件实质性要求的前提下，按照询比文件中规定的各项评审因素及其分值进行综合评分后，以评分从高到低的顺序推荐不超过3家供应商作为成交候选人，经采购人确认后，确定第一成交候选人为成交人。</w:t>
      </w:r>
    </w:p>
    <w:p w14:paraId="5B1F08FF">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1.根据本项目需求的特点，由采购人组建评审小组。</w:t>
      </w:r>
    </w:p>
    <w:p w14:paraId="06E47FB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2.评审小组对所有供应商递交的响应文件进行资格及符合性审查，只有审查合格的供应商才能进入评审。</w:t>
      </w:r>
    </w:p>
    <w:p w14:paraId="0446502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3.各评委独立打分，供应商综合得分为各评委打分的算术平均值（保留2位小数）。</w:t>
      </w:r>
    </w:p>
    <w:p w14:paraId="67EAA998">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4.采购人按照评审小组的推荐意见依序确定成交人。</w:t>
      </w:r>
    </w:p>
    <w:p w14:paraId="5D7EF34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5.评审得分相同时按如下规则进行排名：</w:t>
      </w:r>
    </w:p>
    <w:p w14:paraId="576366D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（1）当总得分相同时，以价格得分高的排名在前；</w:t>
      </w:r>
    </w:p>
    <w:p w14:paraId="549CA28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（2）当总得分及价格得分均相同时，以技术分高的排名在前；</w:t>
      </w:r>
    </w:p>
    <w:p w14:paraId="5AAD5BD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6.技术部分评审中，评审小组需在规定分值区间内打分。</w:t>
      </w:r>
    </w:p>
    <w:p w14:paraId="7CE824F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二、评分因素</w:t>
      </w:r>
    </w:p>
    <w:p w14:paraId="70D364F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评分的主要因素分为价格分、商务分和技术分。评分因素详见评分表。评审分值保留至两位小数。评审时，评审小组依照评分表对每个有效供应商的响应文件进行独立评审、打分。每个评分因素的得分为评审小组成员评分的算术平均值（保留2位小数）。</w:t>
      </w:r>
    </w:p>
    <w:p w14:paraId="334195D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三、评分标准</w:t>
      </w:r>
    </w:p>
    <w:p w14:paraId="13F9873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1.初步审查表</w:t>
      </w:r>
    </w:p>
    <w:tbl>
      <w:tblPr>
        <w:tblStyle w:val="40"/>
        <w:tblW w:w="9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846"/>
        <w:gridCol w:w="6556"/>
      </w:tblGrid>
      <w:tr w14:paraId="797A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485" w:type="dxa"/>
            <w:gridSpan w:val="3"/>
            <w:shd w:val="clear" w:color="auto" w:fill="FFFFFF"/>
            <w:vAlign w:val="center"/>
          </w:tcPr>
          <w:p w14:paraId="36A871B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项目名称：空调维保服务单位采购项目</w:t>
            </w:r>
          </w:p>
        </w:tc>
      </w:tr>
      <w:tr w14:paraId="5017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9485" w:type="dxa"/>
            <w:gridSpan w:val="3"/>
            <w:shd w:val="clear" w:color="auto" w:fill="FFFFFF"/>
            <w:vAlign w:val="bottom"/>
          </w:tcPr>
          <w:p w14:paraId="3A338EC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1.1资格性审查</w:t>
            </w:r>
          </w:p>
        </w:tc>
      </w:tr>
      <w:tr w14:paraId="3A4D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083" w:type="dxa"/>
            <w:shd w:val="clear" w:color="auto" w:fill="FFFFFF"/>
            <w:vAlign w:val="center"/>
          </w:tcPr>
          <w:p w14:paraId="7091A18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1.1.1</w:t>
            </w:r>
          </w:p>
        </w:tc>
        <w:tc>
          <w:tcPr>
            <w:tcW w:w="1846" w:type="dxa"/>
            <w:shd w:val="clear" w:color="auto" w:fill="FFFFFF"/>
            <w:vAlign w:val="center"/>
          </w:tcPr>
          <w:p w14:paraId="6758D8C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资格审查</w:t>
            </w:r>
          </w:p>
        </w:tc>
        <w:tc>
          <w:tcPr>
            <w:tcW w:w="6556" w:type="dxa"/>
            <w:shd w:val="clear" w:color="auto" w:fill="FFFFFF"/>
            <w:vAlign w:val="center"/>
          </w:tcPr>
          <w:p w14:paraId="1C7578CB">
            <w:pPr>
              <w:adjustRightInd w:val="0"/>
              <w:snapToGrid w:val="0"/>
              <w:spacing w:line="380" w:lineRule="exact"/>
              <w:ind w:left="0" w:leftChars="0" w:firstLine="0" w:firstLineChars="0"/>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lang w:val="en-US" w:eastAsia="zh-CN" w:bidi="ar-SA"/>
              </w:rPr>
              <w:t>供应商资格要求</w:t>
            </w:r>
          </w:p>
          <w:p w14:paraId="6B6DE7EE">
            <w:pPr>
              <w:adjustRightInd w:val="0"/>
              <w:snapToGrid w:val="0"/>
              <w:spacing w:line="380" w:lineRule="exact"/>
              <w:ind w:firstLine="480"/>
              <w:rPr>
                <w:rFonts w:hint="eastAsia" w:ascii="仿宋" w:hAnsi="仿宋" w:eastAsia="仿宋" w:cs="仿宋"/>
                <w:b/>
                <w:bCs/>
                <w:sz w:val="24"/>
                <w:szCs w:val="24"/>
                <w:highlight w:val="none"/>
              </w:rPr>
            </w:pPr>
            <w:r>
              <w:rPr>
                <w:rFonts w:hint="eastAsia" w:ascii="仿宋" w:hAnsi="仿宋" w:eastAsia="仿宋" w:cs="仿宋"/>
                <w:sz w:val="24"/>
                <w:szCs w:val="24"/>
                <w:highlight w:val="none"/>
                <w:lang w:val="en-US" w:eastAsia="zh-CN" w:bidi="ar-SA"/>
              </w:rPr>
              <w:t>1.供应商为在中华人民共和国境内依法登记注册的独立法人或其他组织，具有独立承担民事责任的能力</w:t>
            </w:r>
            <w:r>
              <w:rPr>
                <w:rFonts w:hint="eastAsia" w:ascii="仿宋" w:hAnsi="仿宋" w:eastAsia="仿宋" w:cs="仿宋"/>
                <w:b/>
                <w:bCs/>
                <w:sz w:val="24"/>
                <w:szCs w:val="24"/>
                <w:highlight w:val="none"/>
                <w:lang w:val="en-US" w:eastAsia="zh-CN" w:bidi="ar-SA"/>
              </w:rPr>
              <w:t>（提供有效的加载统一社会信用代码的营业执照或其他组织证照的复印件或扫描件，须加盖供应商公章）</w:t>
            </w:r>
            <w:r>
              <w:rPr>
                <w:rFonts w:hint="eastAsia" w:ascii="仿宋" w:hAnsi="仿宋" w:eastAsia="仿宋" w:cs="仿宋"/>
                <w:b w:val="0"/>
                <w:bCs w:val="0"/>
                <w:sz w:val="24"/>
                <w:szCs w:val="24"/>
                <w:highlight w:val="none"/>
                <w:lang w:val="en-US" w:eastAsia="zh-CN" w:bidi="ar-SA"/>
              </w:rPr>
              <w:t>。</w:t>
            </w:r>
          </w:p>
          <w:p w14:paraId="46FBC6D3">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2.供应商</w:t>
            </w:r>
            <w:r>
              <w:rPr>
                <w:rFonts w:hint="eastAsia" w:ascii="仿宋" w:hAnsi="仿宋" w:eastAsia="仿宋" w:cs="仿宋"/>
                <w:sz w:val="24"/>
                <w:szCs w:val="24"/>
                <w:highlight w:val="none"/>
                <w:lang w:eastAsia="zh-CN"/>
              </w:rPr>
              <w:t>参加本次</w:t>
            </w:r>
            <w:r>
              <w:rPr>
                <w:rFonts w:hint="eastAsia" w:ascii="仿宋" w:hAnsi="仿宋" w:eastAsia="仿宋" w:cs="仿宋"/>
                <w:sz w:val="24"/>
                <w:szCs w:val="24"/>
                <w:highlight w:val="none"/>
                <w:lang w:val="en-US" w:eastAsia="zh-CN"/>
              </w:rPr>
              <w:t>询比采购</w:t>
            </w:r>
            <w:r>
              <w:rPr>
                <w:rFonts w:hint="eastAsia" w:ascii="仿宋" w:hAnsi="仿宋" w:eastAsia="仿宋" w:cs="仿宋"/>
                <w:sz w:val="24"/>
                <w:szCs w:val="24"/>
                <w:highlight w:val="none"/>
                <w:lang w:eastAsia="zh-CN"/>
              </w:rPr>
              <w:t>前3年（202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年</w:t>
            </w:r>
            <w:r>
              <w:rPr>
                <w:rFonts w:hint="eastAsia" w:ascii="仿宋" w:hAnsi="仿宋" w:eastAsia="仿宋" w:cs="仿宋"/>
                <w:sz w:val="24"/>
                <w:szCs w:val="24"/>
                <w:highlight w:val="none"/>
                <w:lang w:val="en-US" w:eastAsia="zh-CN"/>
              </w:rPr>
              <w:t>1月1日</w:t>
            </w:r>
            <w:r>
              <w:rPr>
                <w:rFonts w:hint="eastAsia" w:ascii="仿宋" w:hAnsi="仿宋" w:eastAsia="仿宋" w:cs="仿宋"/>
                <w:sz w:val="24"/>
                <w:szCs w:val="24"/>
                <w:highlight w:val="none"/>
                <w:lang w:eastAsia="zh-CN"/>
              </w:rPr>
              <w:t>至今）内在经营活动中没有重大违法记录</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供应商</w:t>
            </w:r>
            <w:r>
              <w:rPr>
                <w:rFonts w:hint="eastAsia" w:ascii="仿宋" w:hAnsi="仿宋" w:eastAsia="仿宋" w:cs="仿宋"/>
                <w:b/>
                <w:bCs/>
                <w:sz w:val="24"/>
                <w:szCs w:val="24"/>
                <w:highlight w:val="none"/>
                <w:lang w:eastAsia="zh-CN"/>
              </w:rPr>
              <w:t>自行承诺，格式自拟）</w:t>
            </w:r>
            <w:r>
              <w:rPr>
                <w:rFonts w:hint="eastAsia" w:ascii="仿宋" w:hAnsi="仿宋" w:eastAsia="仿宋" w:cs="仿宋"/>
                <w:sz w:val="24"/>
                <w:szCs w:val="24"/>
                <w:highlight w:val="none"/>
                <w:lang w:eastAsia="zh-CN"/>
              </w:rPr>
              <w:t>。</w:t>
            </w:r>
          </w:p>
          <w:p w14:paraId="6A668BD5">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本项目不接受联合体参与</w:t>
            </w:r>
            <w:r>
              <w:rPr>
                <w:rFonts w:hint="eastAsia" w:ascii="仿宋" w:hAnsi="仿宋" w:eastAsia="仿宋" w:cs="仿宋"/>
                <w:sz w:val="24"/>
                <w:szCs w:val="24"/>
                <w:highlight w:val="none"/>
                <w:lang w:val="en-US" w:eastAsia="zh-CN"/>
              </w:rPr>
              <w:t>询比</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26130E2D">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本项目不接受分包、转包</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6C6BCB57">
            <w:pPr>
              <w:adjustRightInd w:val="0"/>
              <w:snapToGrid w:val="0"/>
              <w:spacing w:line="380" w:lineRule="exact"/>
              <w:ind w:firstLine="480"/>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供应商履行合同所必须的技术和服务能力</w:t>
            </w:r>
            <w:r>
              <w:rPr>
                <w:rFonts w:hint="eastAsia" w:ascii="仿宋" w:hAnsi="仿宋" w:eastAsia="仿宋" w:cs="仿宋"/>
                <w:sz w:val="24"/>
                <w:szCs w:val="24"/>
                <w:highlight w:val="none"/>
                <w:lang w:val="en-US" w:eastAsia="zh-CN"/>
              </w:rPr>
              <w:t>及资质</w:t>
            </w:r>
            <w:r>
              <w:rPr>
                <w:rFonts w:hint="eastAsia" w:ascii="仿宋" w:hAnsi="仿宋" w:eastAsia="仿宋" w:cs="仿宋"/>
                <w:b/>
                <w:bCs/>
                <w:sz w:val="24"/>
                <w:szCs w:val="24"/>
                <w:highlight w:val="none"/>
              </w:rPr>
              <w:t>（供应商自行承诺，格式自拟）</w:t>
            </w:r>
            <w:r>
              <w:rPr>
                <w:rFonts w:hint="eastAsia" w:ascii="仿宋" w:hAnsi="仿宋" w:eastAsia="仿宋" w:cs="仿宋"/>
                <w:b w:val="0"/>
                <w:bCs w:val="0"/>
                <w:sz w:val="24"/>
                <w:szCs w:val="24"/>
                <w:highlight w:val="none"/>
                <w:lang w:eastAsia="zh-CN"/>
              </w:rPr>
              <w:t>。</w:t>
            </w:r>
          </w:p>
          <w:p w14:paraId="7FC7A820">
            <w:pPr>
              <w:adjustRightInd w:val="0"/>
              <w:snapToGrid w:val="0"/>
              <w:spacing w:line="380" w:lineRule="exact"/>
              <w:ind w:firstLine="480"/>
              <w:rPr>
                <w:rFonts w:hint="eastAsia" w:ascii="方正仿宋_GB2312" w:hAnsi="方正仿宋_GB2312" w:eastAsia="方正仿宋_GB2312" w:cs="方正仿宋_GB2312"/>
                <w:i w:val="0"/>
                <w:color w:val="auto"/>
                <w:kern w:val="0"/>
                <w:sz w:val="24"/>
                <w:szCs w:val="24"/>
                <w:highlight w:val="none"/>
                <w:u w:val="none"/>
                <w:lang w:val="en-US" w:eastAsia="zh-CN" w:bidi="ar"/>
              </w:rPr>
            </w:pPr>
          </w:p>
        </w:tc>
      </w:tr>
      <w:tr w14:paraId="27C9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485" w:type="dxa"/>
            <w:gridSpan w:val="3"/>
            <w:shd w:val="clear" w:color="auto" w:fill="FFFFFF"/>
            <w:vAlign w:val="bottom"/>
          </w:tcPr>
          <w:p w14:paraId="34996B1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1.2无效响应审查</w:t>
            </w:r>
          </w:p>
        </w:tc>
      </w:tr>
      <w:tr w14:paraId="71CE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083" w:type="dxa"/>
            <w:shd w:val="clear" w:color="auto" w:fill="FFFFFF"/>
            <w:vAlign w:val="center"/>
          </w:tcPr>
          <w:p w14:paraId="7082B2F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1.2.1</w:t>
            </w:r>
          </w:p>
        </w:tc>
        <w:tc>
          <w:tcPr>
            <w:tcW w:w="1846" w:type="dxa"/>
            <w:shd w:val="clear" w:color="auto" w:fill="FFFFFF"/>
            <w:vAlign w:val="center"/>
          </w:tcPr>
          <w:p w14:paraId="45189C5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无效响应</w:t>
            </w:r>
          </w:p>
          <w:p w14:paraId="54C3ED4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审查</w:t>
            </w:r>
          </w:p>
        </w:tc>
        <w:tc>
          <w:tcPr>
            <w:tcW w:w="6556" w:type="dxa"/>
            <w:shd w:val="clear" w:color="auto" w:fill="FFFFFF"/>
            <w:vAlign w:val="center"/>
          </w:tcPr>
          <w:p w14:paraId="5F10820C">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按本项目询比文件无效响应条款规定，审查是否通过。</w:t>
            </w:r>
          </w:p>
        </w:tc>
      </w:tr>
      <w:tr w14:paraId="46EC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485" w:type="dxa"/>
            <w:gridSpan w:val="3"/>
            <w:shd w:val="clear" w:color="auto" w:fill="FFFFFF"/>
            <w:vAlign w:val="center"/>
          </w:tcPr>
          <w:p w14:paraId="7E130B1B">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初步审查结论（通过或不通过）：</w:t>
            </w:r>
          </w:p>
        </w:tc>
      </w:tr>
    </w:tbl>
    <w:p w14:paraId="3C0C1233">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评审人（签字）：</w:t>
      </w:r>
    </w:p>
    <w:p w14:paraId="16A01B8D">
      <w:pPr>
        <w:ind w:left="0" w:leftChars="0" w:firstLine="0" w:firstLineChars="0"/>
        <w:rPr>
          <w:rFonts w:hint="eastAsia" w:ascii="方正仿宋_GB2312" w:hAnsi="方正仿宋_GB2312" w:eastAsia="方正仿宋_GB2312" w:cs="方正仿宋_GB2312"/>
          <w:i w:val="0"/>
          <w:color w:val="auto"/>
          <w:kern w:val="0"/>
          <w:sz w:val="24"/>
          <w:szCs w:val="24"/>
          <w:highlight w:val="none"/>
          <w:u w:val="none"/>
          <w:lang w:val="en-US" w:eastAsia="zh-CN" w:bidi="ar"/>
        </w:rPr>
      </w:pPr>
    </w:p>
    <w:p w14:paraId="5AA35E1E">
      <w:pPr>
        <w:snapToGrid w:val="0"/>
        <w:spacing w:line="360" w:lineRule="auto"/>
        <w:ind w:firstLine="472"/>
        <w:rPr>
          <w:rFonts w:ascii="仿宋" w:hAnsi="仿宋" w:eastAsia="仿宋" w:cs="仿宋"/>
          <w:color w:val="auto"/>
          <w:sz w:val="28"/>
          <w:szCs w:val="28"/>
          <w:highlight w:val="none"/>
        </w:rPr>
      </w:pPr>
      <w:r>
        <w:rPr>
          <w:rStyle w:val="155"/>
          <w:rFonts w:hint="eastAsia" w:ascii="仿宋" w:hAnsi="仿宋" w:eastAsia="仿宋" w:cs="仿宋"/>
          <w:b/>
          <w:color w:val="auto"/>
          <w:sz w:val="28"/>
          <w:szCs w:val="28"/>
          <w:highlight w:val="none"/>
        </w:rPr>
        <w:t>2.详细评审</w:t>
      </w:r>
    </w:p>
    <w:tbl>
      <w:tblPr>
        <w:tblStyle w:val="40"/>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70"/>
        <w:gridCol w:w="1071"/>
        <w:gridCol w:w="7175"/>
      </w:tblGrid>
      <w:tr w14:paraId="64D9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1470" w:type="dxa"/>
            <w:vAlign w:val="center"/>
          </w:tcPr>
          <w:p w14:paraId="299113B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b/>
                <w:bCs/>
                <w:i w:val="0"/>
                <w:color w:val="auto"/>
                <w:kern w:val="0"/>
                <w:sz w:val="24"/>
                <w:szCs w:val="24"/>
                <w:highlight w:val="none"/>
                <w:u w:val="none"/>
                <w:lang w:val="en-US" w:eastAsia="zh-CN" w:bidi="ar"/>
              </w:rPr>
            </w:pPr>
            <w:r>
              <w:rPr>
                <w:rFonts w:hint="eastAsia" w:ascii="方正仿宋_GB2312" w:hAnsi="方正仿宋_GB2312" w:eastAsia="方正仿宋_GB2312" w:cs="方正仿宋_GB2312"/>
                <w:b/>
                <w:bCs/>
                <w:i w:val="0"/>
                <w:color w:val="auto"/>
                <w:kern w:val="0"/>
                <w:sz w:val="24"/>
                <w:szCs w:val="24"/>
                <w:highlight w:val="none"/>
                <w:u w:val="none"/>
                <w:lang w:val="en-US" w:eastAsia="zh-CN" w:bidi="ar"/>
              </w:rPr>
              <w:t>评审内容</w:t>
            </w:r>
          </w:p>
        </w:tc>
        <w:tc>
          <w:tcPr>
            <w:tcW w:w="8246" w:type="dxa"/>
            <w:gridSpan w:val="2"/>
            <w:vAlign w:val="center"/>
          </w:tcPr>
          <w:p w14:paraId="6A72566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b/>
                <w:bCs/>
                <w:i w:val="0"/>
                <w:color w:val="auto"/>
                <w:kern w:val="0"/>
                <w:sz w:val="24"/>
                <w:szCs w:val="24"/>
                <w:highlight w:val="none"/>
                <w:u w:val="none"/>
                <w:lang w:val="en-US" w:eastAsia="zh-CN" w:bidi="ar"/>
              </w:rPr>
            </w:pPr>
            <w:r>
              <w:rPr>
                <w:rFonts w:hint="eastAsia" w:ascii="方正仿宋_GB2312" w:hAnsi="方正仿宋_GB2312" w:eastAsia="方正仿宋_GB2312" w:cs="方正仿宋_GB2312"/>
                <w:b/>
                <w:bCs/>
                <w:i w:val="0"/>
                <w:color w:val="auto"/>
                <w:kern w:val="0"/>
                <w:sz w:val="24"/>
                <w:szCs w:val="24"/>
                <w:highlight w:val="none"/>
                <w:u w:val="none"/>
                <w:lang w:val="en-US" w:eastAsia="zh-CN" w:bidi="ar"/>
              </w:rPr>
              <w:t>评分原则、标准</w:t>
            </w:r>
          </w:p>
        </w:tc>
      </w:tr>
      <w:tr w14:paraId="7744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70" w:type="dxa"/>
            <w:vAlign w:val="center"/>
          </w:tcPr>
          <w:p w14:paraId="559AC43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价格分</w:t>
            </w:r>
          </w:p>
          <w:p w14:paraId="1DD10F6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（70分）</w:t>
            </w:r>
          </w:p>
        </w:tc>
        <w:tc>
          <w:tcPr>
            <w:tcW w:w="8246" w:type="dxa"/>
            <w:gridSpan w:val="2"/>
            <w:vAlign w:val="center"/>
          </w:tcPr>
          <w:p w14:paraId="2A03E63C">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2" w:firstLineChars="200"/>
              <w:jc w:val="both"/>
              <w:textAlignment w:val="top"/>
              <w:rPr>
                <w:rFonts w:hint="eastAsia" w:ascii="仿宋" w:hAnsi="仿宋" w:eastAsia="仿宋" w:cs="仿宋"/>
                <w:b/>
                <w:bCs/>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1.询比报价得分（70分）</w:t>
            </w:r>
          </w:p>
          <w:p w14:paraId="4FB6BAB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报价得分=40*（1+响应人下浮率*3），满分70分。</w:t>
            </w:r>
          </w:p>
        </w:tc>
      </w:tr>
      <w:tr w14:paraId="1EB0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restart"/>
            <w:vAlign w:val="center"/>
          </w:tcPr>
          <w:p w14:paraId="2948F9D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技术分</w:t>
            </w:r>
          </w:p>
          <w:p w14:paraId="6BE6655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（20分）</w:t>
            </w:r>
          </w:p>
        </w:tc>
        <w:tc>
          <w:tcPr>
            <w:tcW w:w="1071" w:type="dxa"/>
            <w:vAlign w:val="center"/>
          </w:tcPr>
          <w:p w14:paraId="0CB533B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维保时限</w:t>
            </w:r>
            <w:r>
              <w:rPr>
                <w:rFonts w:hint="default" w:ascii="仿宋" w:hAnsi="仿宋" w:eastAsia="仿宋" w:cs="仿宋"/>
                <w:i w:val="0"/>
                <w:color w:val="auto"/>
                <w:kern w:val="0"/>
                <w:sz w:val="24"/>
                <w:szCs w:val="24"/>
                <w:highlight w:val="none"/>
                <w:u w:val="none"/>
                <w:lang w:val="en-US" w:eastAsia="zh-CN" w:bidi="ar"/>
              </w:rPr>
              <w:t>保障及质量保证措施</w:t>
            </w:r>
          </w:p>
          <w:p w14:paraId="464B3FF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w:t>
            </w:r>
            <w:r>
              <w:rPr>
                <w:rFonts w:hint="eastAsia" w:ascii="仿宋" w:hAnsi="仿宋" w:eastAsia="仿宋" w:cs="仿宋"/>
                <w:i w:val="0"/>
                <w:color w:val="auto"/>
                <w:kern w:val="0"/>
                <w:sz w:val="24"/>
                <w:szCs w:val="24"/>
                <w:highlight w:val="none"/>
                <w:u w:val="none"/>
                <w:lang w:val="en-US" w:eastAsia="zh-CN" w:bidi="ar"/>
              </w:rPr>
              <w:t>15</w:t>
            </w:r>
            <w:r>
              <w:rPr>
                <w:rFonts w:hint="default" w:ascii="仿宋" w:hAnsi="仿宋" w:eastAsia="仿宋" w:cs="仿宋"/>
                <w:i w:val="0"/>
                <w:color w:val="auto"/>
                <w:kern w:val="0"/>
                <w:sz w:val="24"/>
                <w:szCs w:val="24"/>
                <w:highlight w:val="none"/>
                <w:u w:val="none"/>
                <w:lang w:val="en-US" w:eastAsia="zh-CN" w:bidi="ar"/>
              </w:rPr>
              <w:t>分）</w:t>
            </w:r>
          </w:p>
        </w:tc>
        <w:tc>
          <w:tcPr>
            <w:tcW w:w="7175" w:type="dxa"/>
            <w:vAlign w:val="center"/>
          </w:tcPr>
          <w:p w14:paraId="45A49E7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评审小组根据供应商针对本项目提供的维保时限保障及质量保证措施（包括但不限于质量保证及控制措施、货物质量控制、响应能力等）进行横向对比打分：</w:t>
            </w:r>
          </w:p>
          <w:p w14:paraId="3F72FA2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优得[15-12]分，良得（12-8]分，一般得（8-4]分，差得（4-0）分，未提供方案得0分，本项满分20分。</w:t>
            </w:r>
          </w:p>
          <w:p w14:paraId="0266D76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注：“[”、“]”为包含边界分值，“（”、“）”为不包含边界分值,计算结果保留两位小数。</w:t>
            </w:r>
          </w:p>
        </w:tc>
      </w:tr>
      <w:tr w14:paraId="589E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continue"/>
            <w:vAlign w:val="center"/>
          </w:tcPr>
          <w:p w14:paraId="1F63209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p>
        </w:tc>
        <w:tc>
          <w:tcPr>
            <w:tcW w:w="1071" w:type="dxa"/>
            <w:vAlign w:val="center"/>
          </w:tcPr>
          <w:p w14:paraId="1021BA2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售后服务方案</w:t>
            </w:r>
          </w:p>
          <w:p w14:paraId="4F0AB63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w:t>
            </w:r>
            <w:r>
              <w:rPr>
                <w:rFonts w:hint="eastAsia" w:ascii="仿宋" w:hAnsi="仿宋" w:eastAsia="仿宋" w:cs="仿宋"/>
                <w:i w:val="0"/>
                <w:color w:val="auto"/>
                <w:kern w:val="0"/>
                <w:sz w:val="24"/>
                <w:szCs w:val="24"/>
                <w:highlight w:val="none"/>
                <w:u w:val="none"/>
                <w:lang w:val="en-US" w:eastAsia="zh-CN" w:bidi="ar"/>
              </w:rPr>
              <w:t>5</w:t>
            </w:r>
            <w:r>
              <w:rPr>
                <w:rFonts w:hint="default" w:ascii="仿宋" w:hAnsi="仿宋" w:eastAsia="仿宋" w:cs="仿宋"/>
                <w:i w:val="0"/>
                <w:color w:val="auto"/>
                <w:kern w:val="0"/>
                <w:sz w:val="24"/>
                <w:szCs w:val="24"/>
                <w:highlight w:val="none"/>
                <w:u w:val="none"/>
                <w:lang w:val="en-US" w:eastAsia="zh-CN" w:bidi="ar"/>
              </w:rPr>
              <w:t>分）</w:t>
            </w:r>
          </w:p>
        </w:tc>
        <w:tc>
          <w:tcPr>
            <w:tcW w:w="7175" w:type="dxa"/>
            <w:vAlign w:val="center"/>
          </w:tcPr>
          <w:p w14:paraId="5877302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评审小组</w:t>
            </w:r>
            <w:r>
              <w:rPr>
                <w:rFonts w:hint="eastAsia" w:ascii="仿宋" w:hAnsi="仿宋" w:eastAsia="仿宋" w:cs="仿宋"/>
                <w:i w:val="0"/>
                <w:color w:val="auto"/>
                <w:kern w:val="0"/>
                <w:sz w:val="24"/>
                <w:szCs w:val="24"/>
                <w:highlight w:val="none"/>
                <w:u w:val="none"/>
                <w:lang w:val="en-US" w:eastAsia="zh-CN" w:bidi="ar"/>
              </w:rPr>
              <w:t>根据供应商针对本项目提供的售后服务方案进行横向对比打分，包括但不限于本地化服务内容、应急响应措施、货物退换支持保障等。</w:t>
            </w:r>
          </w:p>
          <w:p w14:paraId="54503BB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优得[5-4]分，良得（4-3]分，一般得（3-2]分，差得（2-0）分，未提供方案得0分，本项满分5分。</w:t>
            </w:r>
          </w:p>
          <w:p w14:paraId="0356065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注：“[”、“]”为包含边界分值，“（”、“）”为不包含边界分值,计算结果保留两位小数。</w:t>
            </w:r>
          </w:p>
        </w:tc>
      </w:tr>
      <w:tr w14:paraId="5E41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Align w:val="center"/>
          </w:tcPr>
          <w:p w14:paraId="27DEF06B">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商务分</w:t>
            </w:r>
          </w:p>
          <w:p w14:paraId="5434158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（10分）</w:t>
            </w:r>
          </w:p>
        </w:tc>
        <w:tc>
          <w:tcPr>
            <w:tcW w:w="1071" w:type="dxa"/>
            <w:vAlign w:val="center"/>
          </w:tcPr>
          <w:p w14:paraId="5E12C20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类似业绩（10分）</w:t>
            </w:r>
          </w:p>
        </w:tc>
        <w:tc>
          <w:tcPr>
            <w:tcW w:w="7175" w:type="dxa"/>
            <w:vAlign w:val="center"/>
          </w:tcPr>
          <w:p w14:paraId="3306B85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供应商提供2023年01月01日至响应文件递交截止时间（业绩时间以合同签订日期为准）类似销售业绩。本项最高得10分。</w:t>
            </w:r>
          </w:p>
          <w:p w14:paraId="2DBC50C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每提供1个3万元（不含）以上的类似空调维修服务业绩，得5分。</w:t>
            </w:r>
          </w:p>
          <w:p w14:paraId="793B43AF">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注：1.业绩需提供合同复印件（或扫描件）、同一自然年度服务于同一使用人的发票复印件（或扫描件），两者者同时满足算有效业绩，提供单价合同的以发票累计金额为准；</w:t>
            </w:r>
          </w:p>
          <w:p w14:paraId="66670D2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2.若发票金额与合同金额不一致时，则按两者就低金额认定业绩（若签订单价合同的，以发票累计金额为准）；</w:t>
            </w:r>
          </w:p>
          <w:p w14:paraId="0EF7DC1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3.业绩时间以签订合同时间为准。</w:t>
            </w:r>
          </w:p>
        </w:tc>
      </w:tr>
    </w:tbl>
    <w:p w14:paraId="035E3F5E">
      <w:pPr>
        <w:jc w:val="center"/>
        <w:rPr>
          <w:rFonts w:hint="eastAsia" w:ascii="仿宋" w:hAnsi="仿宋" w:eastAsia="仿宋" w:cs="仿宋"/>
          <w:sz w:val="44"/>
          <w:highlight w:val="none"/>
        </w:rPr>
      </w:pPr>
      <w:bookmarkStart w:id="56" w:name="_Toc26415"/>
      <w:r>
        <w:rPr>
          <w:rFonts w:hint="eastAsia" w:ascii="仿宋" w:hAnsi="仿宋" w:eastAsia="仿宋" w:cs="仿宋"/>
          <w:sz w:val="44"/>
          <w:highlight w:val="none"/>
        </w:rPr>
        <w:br w:type="page"/>
      </w:r>
    </w:p>
    <w:p w14:paraId="55BF0322">
      <w:pPr>
        <w:pStyle w:val="2"/>
        <w:numPr>
          <w:ilvl w:val="0"/>
          <w:numId w:val="0"/>
        </w:numPr>
        <w:jc w:val="center"/>
        <w:rPr>
          <w:rFonts w:ascii="仿宋" w:hAnsi="仿宋" w:eastAsia="仿宋" w:cs="仿宋"/>
          <w:sz w:val="44"/>
          <w:highlight w:val="none"/>
        </w:rPr>
      </w:pPr>
      <w:r>
        <w:rPr>
          <w:rFonts w:hint="eastAsia" w:ascii="仿宋" w:hAnsi="仿宋" w:eastAsia="仿宋" w:cs="仿宋"/>
          <w:sz w:val="44"/>
          <w:highlight w:val="none"/>
        </w:rPr>
        <w:t>第</w:t>
      </w:r>
      <w:r>
        <w:rPr>
          <w:rFonts w:hint="eastAsia" w:ascii="仿宋" w:hAnsi="仿宋" w:eastAsia="仿宋" w:cs="仿宋"/>
          <w:sz w:val="44"/>
          <w:highlight w:val="none"/>
          <w:lang w:val="en-US" w:eastAsia="zh-CN"/>
        </w:rPr>
        <w:t>二</w:t>
      </w:r>
      <w:r>
        <w:rPr>
          <w:rFonts w:hint="eastAsia" w:ascii="仿宋" w:hAnsi="仿宋" w:eastAsia="仿宋" w:cs="仿宋"/>
          <w:sz w:val="44"/>
          <w:highlight w:val="none"/>
        </w:rPr>
        <w:t xml:space="preserve">部分  </w:t>
      </w:r>
      <w:bookmarkEnd w:id="52"/>
      <w:bookmarkEnd w:id="53"/>
      <w:bookmarkEnd w:id="54"/>
      <w:bookmarkEnd w:id="55"/>
      <w:r>
        <w:rPr>
          <w:rFonts w:hint="eastAsia" w:ascii="仿宋" w:hAnsi="仿宋" w:eastAsia="仿宋" w:cs="仿宋"/>
          <w:sz w:val="44"/>
          <w:highlight w:val="none"/>
        </w:rPr>
        <w:t>响应文件编制规范</w:t>
      </w:r>
      <w:bookmarkEnd w:id="56"/>
    </w:p>
    <w:p w14:paraId="1BE80200">
      <w:pPr>
        <w:pStyle w:val="3"/>
        <w:numPr>
          <w:ilvl w:val="1"/>
          <w:numId w:val="0"/>
        </w:numPr>
        <w:jc w:val="center"/>
        <w:rPr>
          <w:rFonts w:ascii="仿宋" w:hAnsi="仿宋" w:eastAsia="仿宋" w:cs="仿宋"/>
          <w:sz w:val="30"/>
          <w:szCs w:val="30"/>
          <w:highlight w:val="none"/>
        </w:rPr>
      </w:pPr>
      <w:bookmarkStart w:id="57" w:name="_Toc406671715"/>
      <w:bookmarkStart w:id="58" w:name="_Toc406672411"/>
      <w:bookmarkStart w:id="59" w:name="_Toc406670772"/>
      <w:bookmarkStart w:id="60" w:name="_Toc406671143"/>
      <w:bookmarkStart w:id="61" w:name="_Toc12016"/>
      <w:r>
        <w:rPr>
          <w:rFonts w:hint="eastAsia" w:ascii="仿宋" w:hAnsi="仿宋" w:eastAsia="仿宋" w:cs="仿宋"/>
          <w:sz w:val="30"/>
          <w:szCs w:val="30"/>
          <w:highlight w:val="none"/>
        </w:rPr>
        <w:t>第</w:t>
      </w:r>
      <w:r>
        <w:rPr>
          <w:rFonts w:hint="eastAsia" w:ascii="仿宋" w:hAnsi="仿宋" w:eastAsia="仿宋" w:cs="仿宋"/>
          <w:sz w:val="30"/>
          <w:szCs w:val="30"/>
          <w:highlight w:val="none"/>
          <w:lang w:val="en-US" w:eastAsia="zh-CN"/>
        </w:rPr>
        <w:t>一</w:t>
      </w:r>
      <w:r>
        <w:rPr>
          <w:rFonts w:hint="eastAsia" w:ascii="仿宋" w:hAnsi="仿宋" w:eastAsia="仿宋" w:cs="仿宋"/>
          <w:sz w:val="30"/>
          <w:szCs w:val="30"/>
          <w:highlight w:val="none"/>
        </w:rPr>
        <w:t xml:space="preserve">章 </w:t>
      </w:r>
      <w:bookmarkEnd w:id="57"/>
      <w:bookmarkEnd w:id="58"/>
      <w:bookmarkEnd w:id="59"/>
      <w:bookmarkEnd w:id="60"/>
      <w:r>
        <w:rPr>
          <w:rFonts w:hint="eastAsia" w:ascii="仿宋" w:hAnsi="仿宋" w:eastAsia="仿宋" w:cs="仿宋"/>
          <w:sz w:val="30"/>
          <w:szCs w:val="30"/>
          <w:highlight w:val="none"/>
        </w:rPr>
        <w:t>响应文件的编制</w:t>
      </w:r>
      <w:bookmarkEnd w:id="61"/>
    </w:p>
    <w:p w14:paraId="2EA17AE4">
      <w:pPr>
        <w:pStyle w:val="4"/>
        <w:numPr>
          <w:ilvl w:val="2"/>
          <w:numId w:val="0"/>
        </w:numPr>
        <w:jc w:val="center"/>
        <w:rPr>
          <w:rFonts w:ascii="仿宋" w:hAnsi="仿宋" w:eastAsia="仿宋" w:cs="仿宋"/>
          <w:highlight w:val="none"/>
        </w:rPr>
      </w:pPr>
      <w:bookmarkStart w:id="62" w:name="_Toc12941"/>
      <w:bookmarkStart w:id="63" w:name="_Toc14280"/>
      <w:bookmarkStart w:id="64" w:name="_Toc406671716"/>
      <w:bookmarkStart w:id="65" w:name="_Toc406670773"/>
      <w:bookmarkStart w:id="66" w:name="_Toc406671144"/>
      <w:bookmarkStart w:id="67" w:name="_Toc406672412"/>
      <w:r>
        <w:rPr>
          <w:rFonts w:hint="eastAsia" w:ascii="仿宋" w:hAnsi="仿宋" w:eastAsia="仿宋" w:cs="仿宋"/>
          <w:sz w:val="30"/>
          <w:szCs w:val="30"/>
          <w:highlight w:val="none"/>
        </w:rPr>
        <w:t>第一节 编制要求</w:t>
      </w:r>
      <w:bookmarkEnd w:id="62"/>
      <w:bookmarkEnd w:id="63"/>
      <w:bookmarkEnd w:id="64"/>
      <w:bookmarkEnd w:id="65"/>
      <w:bookmarkEnd w:id="66"/>
      <w:bookmarkEnd w:id="67"/>
    </w:p>
    <w:p w14:paraId="03F43BD9">
      <w:pPr>
        <w:spacing w:before="120" w:beforeLines="50" w:after="120" w:afterLines="50" w:line="240" w:lineRule="auto"/>
        <w:ind w:firstLine="480"/>
        <w:rPr>
          <w:rFonts w:ascii="仿宋" w:hAnsi="仿宋" w:eastAsia="仿宋" w:cs="仿宋"/>
          <w:sz w:val="24"/>
          <w:highlight w:val="none"/>
        </w:rPr>
      </w:pPr>
      <w:bookmarkStart w:id="68" w:name="_Toc406671145"/>
      <w:bookmarkStart w:id="69" w:name="_Toc406670774"/>
      <w:r>
        <w:rPr>
          <w:rFonts w:hint="eastAsia" w:ascii="仿宋" w:hAnsi="仿宋" w:eastAsia="仿宋" w:cs="仿宋"/>
          <w:sz w:val="24"/>
          <w:highlight w:val="none"/>
        </w:rPr>
        <w:t>一、格式</w:t>
      </w:r>
      <w:bookmarkEnd w:id="68"/>
      <w:bookmarkEnd w:id="69"/>
    </w:p>
    <w:p w14:paraId="4106F035">
      <w:pPr>
        <w:pStyle w:val="22"/>
        <w:spacing w:before="240" w:beforeLines="100" w:after="120" w:afterLines="5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1.响应文件及与采购活动有关的所有来往函电均使用中文简体字。</w:t>
      </w:r>
    </w:p>
    <w:p w14:paraId="23E15C5A">
      <w:pPr>
        <w:pStyle w:val="22"/>
        <w:spacing w:before="240" w:beforeLines="100" w:after="120" w:afterLines="50"/>
        <w:ind w:firstLine="48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响应文件中的图片资料、复印件等应清晰可见，不得随意放大缩小。内容不得倒置、歪斜，由于响应文件不清晰或不利于阅读所造成的后果，由供应商自行负责。</w:t>
      </w:r>
    </w:p>
    <w:p w14:paraId="17A0AF35">
      <w:pPr>
        <w:pStyle w:val="22"/>
        <w:spacing w:before="240" w:beforeLines="100" w:after="120" w:afterLines="50"/>
        <w:ind w:firstLine="48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.除被授权代表签字或响应文件页码标注可以手写外，其余所有响应文件内容须采用打印字体，禁止手写，手写内容评审委员会可以不认同。</w:t>
      </w:r>
    </w:p>
    <w:p w14:paraId="0A6E34D0">
      <w:pPr>
        <w:pStyle w:val="22"/>
        <w:spacing w:before="240" w:beforeLines="100" w:after="120" w:afterLines="5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.响应文件应按采购文件提供的响应文件格式范本填写，采购文件中未提供格式范本的，由供应商自行编制。</w:t>
      </w:r>
    </w:p>
    <w:p w14:paraId="004C2EE4">
      <w:pPr>
        <w:pStyle w:val="22"/>
        <w:spacing w:before="240" w:beforeLines="100" w:after="120" w:afterLines="50"/>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响应文件</w:t>
      </w:r>
      <w:r>
        <w:rPr>
          <w:rFonts w:hint="eastAsia" w:ascii="仿宋" w:hAnsi="仿宋" w:eastAsia="仿宋" w:cs="仿宋"/>
          <w:sz w:val="24"/>
          <w:szCs w:val="24"/>
          <w:highlight w:val="none"/>
          <w:lang w:val="en-US" w:eastAsia="zh-CN"/>
        </w:rPr>
        <w:t>纸质版双面打印。</w:t>
      </w:r>
    </w:p>
    <w:p w14:paraId="40ECB7A6">
      <w:pPr>
        <w:pStyle w:val="22"/>
        <w:spacing w:before="240" w:beforeLines="100" w:after="120" w:afterLines="50"/>
        <w:ind w:firstLine="480"/>
        <w:rPr>
          <w:rFonts w:ascii="仿宋" w:hAnsi="仿宋" w:eastAsia="仿宋" w:cs="仿宋"/>
          <w:sz w:val="24"/>
          <w:szCs w:val="24"/>
          <w:highlight w:val="none"/>
        </w:rPr>
      </w:pPr>
      <w:bookmarkStart w:id="70" w:name="_Toc406671147"/>
      <w:bookmarkStart w:id="71" w:name="_Toc406670776"/>
      <w:r>
        <w:rPr>
          <w:rFonts w:hint="eastAsia" w:ascii="仿宋" w:hAnsi="仿宋" w:eastAsia="仿宋" w:cs="仿宋"/>
          <w:sz w:val="24"/>
          <w:szCs w:val="24"/>
          <w:highlight w:val="none"/>
        </w:rPr>
        <w:t>二、签署</w:t>
      </w:r>
      <w:bookmarkEnd w:id="70"/>
      <w:bookmarkEnd w:id="71"/>
    </w:p>
    <w:p w14:paraId="544E3BF6">
      <w:pPr>
        <w:pStyle w:val="22"/>
        <w:spacing w:before="240" w:beforeLines="100" w:after="120" w:afterLines="50"/>
        <w:ind w:firstLine="480"/>
        <w:rPr>
          <w:rFonts w:ascii="仿宋" w:hAnsi="仿宋" w:eastAsia="仿宋" w:cs="仿宋"/>
          <w:sz w:val="24"/>
          <w:szCs w:val="24"/>
          <w:highlight w:val="none"/>
        </w:rPr>
      </w:pPr>
      <w:r>
        <w:rPr>
          <w:rFonts w:hint="eastAsia" w:ascii="仿宋" w:hAnsi="仿宋" w:eastAsia="仿宋" w:cs="仿宋"/>
          <w:sz w:val="24"/>
          <w:szCs w:val="24"/>
          <w:highlight w:val="none"/>
        </w:rPr>
        <w:t>响应文件封面须加盖单位公章，响应文件中除标准页码外，不得涂改和增删。响应文件范本中注明需要签章的地方，供应商均须进行签章。</w:t>
      </w:r>
    </w:p>
    <w:p w14:paraId="585F3258">
      <w:pPr>
        <w:ind w:firstLine="560"/>
        <w:rPr>
          <w:rFonts w:ascii="仿宋" w:hAnsi="仿宋" w:eastAsia="仿宋" w:cs="仿宋"/>
          <w:highlight w:val="none"/>
        </w:rPr>
      </w:pPr>
      <w:bookmarkStart w:id="72" w:name="_Toc407182690"/>
      <w:bookmarkStart w:id="73" w:name="_Toc425163108"/>
      <w:bookmarkStart w:id="74" w:name="_Toc406671149"/>
      <w:bookmarkStart w:id="75" w:name="_Toc406670778"/>
      <w:bookmarkStart w:id="76" w:name="_Toc406672414"/>
      <w:bookmarkStart w:id="77" w:name="_Toc406671718"/>
    </w:p>
    <w:p w14:paraId="47A2FD21">
      <w:pPr>
        <w:ind w:firstLine="560"/>
        <w:rPr>
          <w:rFonts w:ascii="仿宋" w:hAnsi="仿宋" w:eastAsia="仿宋" w:cs="仿宋"/>
          <w:highlight w:val="none"/>
        </w:rPr>
      </w:pPr>
    </w:p>
    <w:p w14:paraId="79B853E7">
      <w:pPr>
        <w:ind w:firstLine="560"/>
        <w:rPr>
          <w:rFonts w:ascii="仿宋" w:hAnsi="仿宋" w:eastAsia="仿宋" w:cs="仿宋"/>
          <w:highlight w:val="none"/>
        </w:rPr>
      </w:pPr>
    </w:p>
    <w:p w14:paraId="2A50991F">
      <w:pPr>
        <w:ind w:left="0" w:leftChars="0" w:firstLine="0" w:firstLineChars="0"/>
        <w:rPr>
          <w:rFonts w:ascii="仿宋" w:hAnsi="仿宋" w:eastAsia="仿宋" w:cs="仿宋"/>
          <w:highlight w:val="none"/>
        </w:rPr>
      </w:pPr>
    </w:p>
    <w:p w14:paraId="512DD586">
      <w:pPr>
        <w:ind w:firstLine="560"/>
        <w:rPr>
          <w:rFonts w:ascii="仿宋" w:hAnsi="仿宋" w:eastAsia="仿宋" w:cs="仿宋"/>
          <w:highlight w:val="none"/>
        </w:rPr>
      </w:pPr>
    </w:p>
    <w:p w14:paraId="571B3BF9">
      <w:pPr>
        <w:pStyle w:val="17"/>
        <w:rPr>
          <w:rFonts w:ascii="仿宋" w:hAnsi="仿宋" w:eastAsia="仿宋" w:cs="仿宋"/>
          <w:highlight w:val="none"/>
        </w:rPr>
      </w:pPr>
    </w:p>
    <w:p w14:paraId="4AD8AFC6">
      <w:pPr>
        <w:pStyle w:val="17"/>
        <w:jc w:val="both"/>
        <w:rPr>
          <w:rFonts w:ascii="仿宋" w:hAnsi="仿宋" w:eastAsia="仿宋" w:cs="仿宋"/>
          <w:highlight w:val="none"/>
        </w:rPr>
      </w:pPr>
    </w:p>
    <w:p w14:paraId="76804E21">
      <w:pPr>
        <w:rPr>
          <w:rFonts w:hint="eastAsia" w:ascii="仿宋" w:hAnsi="仿宋" w:eastAsia="仿宋" w:cs="仿宋"/>
          <w:sz w:val="30"/>
          <w:szCs w:val="30"/>
          <w:highlight w:val="none"/>
        </w:rPr>
      </w:pPr>
      <w:bookmarkStart w:id="78" w:name="_Toc2565"/>
      <w:bookmarkStart w:id="79" w:name="_Toc31359"/>
      <w:r>
        <w:rPr>
          <w:rFonts w:hint="eastAsia" w:ascii="仿宋" w:hAnsi="仿宋" w:eastAsia="仿宋" w:cs="仿宋"/>
          <w:sz w:val="30"/>
          <w:szCs w:val="30"/>
          <w:highlight w:val="none"/>
        </w:rPr>
        <w:br w:type="page"/>
      </w:r>
    </w:p>
    <w:p w14:paraId="75DC237B">
      <w:pPr>
        <w:pStyle w:val="4"/>
        <w:numPr>
          <w:ilvl w:val="2"/>
          <w:numId w:val="0"/>
        </w:numPr>
        <w:spacing w:after="240"/>
        <w:jc w:val="center"/>
        <w:rPr>
          <w:rFonts w:ascii="仿宋" w:hAnsi="仿宋" w:eastAsia="仿宋" w:cs="仿宋"/>
          <w:highlight w:val="none"/>
        </w:rPr>
      </w:pPr>
      <w:r>
        <w:rPr>
          <w:rFonts w:hint="eastAsia" w:ascii="仿宋" w:hAnsi="仿宋" w:eastAsia="仿宋" w:cs="仿宋"/>
          <w:sz w:val="30"/>
          <w:szCs w:val="30"/>
          <w:highlight w:val="none"/>
        </w:rPr>
        <w:t>第二节 响应文件组成</w:t>
      </w:r>
      <w:bookmarkEnd w:id="72"/>
      <w:bookmarkEnd w:id="73"/>
      <w:bookmarkEnd w:id="78"/>
      <w:bookmarkEnd w:id="79"/>
    </w:p>
    <w:p w14:paraId="194A1CBF">
      <w:pPr>
        <w:pStyle w:val="4"/>
        <w:numPr>
          <w:ilvl w:val="2"/>
          <w:numId w:val="0"/>
        </w:numPr>
        <w:tabs>
          <w:tab w:val="left" w:pos="3402"/>
        </w:tabs>
        <w:spacing w:after="240"/>
        <w:jc w:val="left"/>
        <w:rPr>
          <w:rFonts w:ascii="仿宋" w:hAnsi="仿宋" w:eastAsia="仿宋" w:cs="仿宋"/>
          <w:sz w:val="30"/>
          <w:szCs w:val="30"/>
          <w:highlight w:val="none"/>
        </w:rPr>
      </w:pPr>
      <w:bookmarkStart w:id="80" w:name="_Toc17373"/>
      <w:bookmarkStart w:id="81" w:name="_Toc6797"/>
      <w:r>
        <w:rPr>
          <w:rFonts w:hint="eastAsia" w:ascii="仿宋" w:hAnsi="仿宋" w:eastAsia="仿宋" w:cs="仿宋"/>
          <w:sz w:val="30"/>
          <w:szCs w:val="30"/>
          <w:highlight w:val="none"/>
        </w:rPr>
        <w:t>封面格式</w:t>
      </w:r>
      <w:bookmarkEnd w:id="80"/>
      <w:bookmarkEnd w:id="81"/>
    </w:p>
    <w:p w14:paraId="4B3D96FD">
      <w:pPr>
        <w:spacing w:before="120" w:beforeLines="50" w:after="120" w:afterLines="50" w:line="240" w:lineRule="auto"/>
        <w:ind w:firstLine="960"/>
        <w:rPr>
          <w:rFonts w:ascii="仿宋" w:hAnsi="仿宋" w:eastAsia="仿宋" w:cs="仿宋"/>
          <w:spacing w:val="20"/>
          <w:sz w:val="44"/>
          <w:szCs w:val="44"/>
          <w:highlight w:val="none"/>
        </w:rPr>
      </w:pPr>
    </w:p>
    <w:p w14:paraId="2CD4F87A">
      <w:pPr>
        <w:spacing w:line="240" w:lineRule="auto"/>
        <w:ind w:firstLine="0" w:firstLineChars="0"/>
        <w:jc w:val="center"/>
        <w:rPr>
          <w:rFonts w:hint="default" w:ascii="仿宋" w:hAnsi="仿宋" w:eastAsia="仿宋" w:cs="仿宋"/>
          <w:spacing w:val="20"/>
          <w:sz w:val="44"/>
          <w:szCs w:val="44"/>
          <w:highlight w:val="none"/>
          <w:lang w:val="en-US" w:eastAsia="zh-CN"/>
        </w:rPr>
      </w:pPr>
      <w:r>
        <w:rPr>
          <w:rFonts w:hint="eastAsia" w:ascii="仿宋" w:hAnsi="仿宋" w:eastAsia="仿宋" w:cs="仿宋"/>
          <w:spacing w:val="20"/>
          <w:sz w:val="44"/>
          <w:szCs w:val="44"/>
          <w:highlight w:val="none"/>
          <w:lang w:val="en-US" w:eastAsia="zh-CN"/>
        </w:rPr>
        <w:t>空调维保服务单位采购项目响应文件</w:t>
      </w:r>
    </w:p>
    <w:p w14:paraId="57D554E3">
      <w:pPr>
        <w:spacing w:line="240" w:lineRule="auto"/>
        <w:ind w:firstLine="0" w:firstLineChars="0"/>
        <w:jc w:val="center"/>
        <w:rPr>
          <w:rFonts w:hint="eastAsia" w:ascii="仿宋" w:hAnsi="仿宋" w:eastAsia="仿宋" w:cs="仿宋"/>
          <w:spacing w:val="20"/>
          <w:sz w:val="44"/>
          <w:szCs w:val="44"/>
          <w:highlight w:val="none"/>
          <w:lang w:eastAsia="zh-CN"/>
        </w:rPr>
      </w:pPr>
    </w:p>
    <w:p w14:paraId="107E9847">
      <w:pPr>
        <w:spacing w:line="240" w:lineRule="auto"/>
        <w:ind w:firstLine="0" w:firstLineChars="0"/>
        <w:jc w:val="center"/>
        <w:rPr>
          <w:rFonts w:hint="eastAsia" w:ascii="仿宋" w:hAnsi="仿宋" w:eastAsia="仿宋" w:cs="仿宋"/>
          <w:spacing w:val="20"/>
          <w:sz w:val="44"/>
          <w:szCs w:val="44"/>
          <w:highlight w:val="none"/>
          <w:lang w:eastAsia="zh-CN"/>
        </w:rPr>
      </w:pPr>
    </w:p>
    <w:p w14:paraId="534672CA">
      <w:pPr>
        <w:spacing w:line="240" w:lineRule="auto"/>
        <w:ind w:firstLine="0" w:firstLineChars="0"/>
        <w:jc w:val="center"/>
        <w:rPr>
          <w:rFonts w:hint="eastAsia" w:ascii="仿宋" w:hAnsi="仿宋" w:eastAsia="仿宋" w:cs="仿宋"/>
          <w:spacing w:val="20"/>
          <w:sz w:val="44"/>
          <w:szCs w:val="44"/>
          <w:highlight w:val="none"/>
          <w:lang w:eastAsia="zh-CN"/>
        </w:rPr>
      </w:pPr>
    </w:p>
    <w:p w14:paraId="312B92EB">
      <w:pPr>
        <w:spacing w:line="240" w:lineRule="auto"/>
        <w:ind w:firstLine="0" w:firstLineChars="0"/>
        <w:jc w:val="center"/>
        <w:rPr>
          <w:rFonts w:hint="eastAsia" w:ascii="仿宋" w:hAnsi="仿宋" w:eastAsia="仿宋" w:cs="仿宋"/>
          <w:spacing w:val="20"/>
          <w:sz w:val="44"/>
          <w:szCs w:val="44"/>
          <w:highlight w:val="none"/>
          <w:lang w:eastAsia="zh-CN"/>
        </w:rPr>
      </w:pPr>
    </w:p>
    <w:p w14:paraId="32385412">
      <w:pPr>
        <w:spacing w:line="240" w:lineRule="auto"/>
        <w:ind w:firstLine="0" w:firstLineChars="0"/>
        <w:jc w:val="center"/>
        <w:rPr>
          <w:rFonts w:ascii="仿宋" w:hAnsi="仿宋" w:eastAsia="仿宋" w:cs="仿宋"/>
          <w:highlight w:val="none"/>
        </w:rPr>
      </w:pPr>
    </w:p>
    <w:tbl>
      <w:tblPr>
        <w:tblStyle w:val="40"/>
        <w:tblW w:w="7779" w:type="dxa"/>
        <w:jc w:val="center"/>
        <w:tblLayout w:type="fixed"/>
        <w:tblCellMar>
          <w:top w:w="0" w:type="dxa"/>
          <w:left w:w="108" w:type="dxa"/>
          <w:bottom w:w="0" w:type="dxa"/>
          <w:right w:w="108" w:type="dxa"/>
        </w:tblCellMar>
      </w:tblPr>
      <w:tblGrid>
        <w:gridCol w:w="1602"/>
        <w:gridCol w:w="2239"/>
        <w:gridCol w:w="1361"/>
        <w:gridCol w:w="2577"/>
      </w:tblGrid>
      <w:tr w14:paraId="73A5D1AC">
        <w:tblPrEx>
          <w:tblCellMar>
            <w:top w:w="0" w:type="dxa"/>
            <w:left w:w="108" w:type="dxa"/>
            <w:bottom w:w="0" w:type="dxa"/>
            <w:right w:w="108" w:type="dxa"/>
          </w:tblCellMar>
        </w:tblPrEx>
        <w:trPr>
          <w:trHeight w:val="685" w:hRule="atLeast"/>
          <w:jc w:val="center"/>
        </w:trPr>
        <w:tc>
          <w:tcPr>
            <w:tcW w:w="1602" w:type="dxa"/>
            <w:vAlign w:val="bottom"/>
          </w:tcPr>
          <w:p w14:paraId="35FE0F41">
            <w:pPr>
              <w:spacing w:line="240" w:lineRule="auto"/>
              <w:ind w:firstLine="0" w:firstLineChars="0"/>
              <w:rPr>
                <w:rFonts w:ascii="仿宋" w:hAnsi="仿宋" w:eastAsia="仿宋" w:cs="仿宋"/>
                <w:sz w:val="21"/>
                <w:szCs w:val="21"/>
                <w:highlight w:val="none"/>
              </w:rPr>
            </w:pPr>
            <w:bookmarkStart w:id="82" w:name="OLE_LINK3"/>
            <w:r>
              <w:rPr>
                <w:rFonts w:hint="eastAsia" w:ascii="仿宋" w:hAnsi="仿宋" w:eastAsia="仿宋" w:cs="仿宋"/>
                <w:sz w:val="21"/>
                <w:szCs w:val="21"/>
                <w:highlight w:val="none"/>
              </w:rPr>
              <w:t>项目</w:t>
            </w:r>
            <w:bookmarkEnd w:id="82"/>
            <w:r>
              <w:rPr>
                <w:rFonts w:hint="eastAsia" w:ascii="仿宋" w:hAnsi="仿宋" w:eastAsia="仿宋" w:cs="仿宋"/>
                <w:sz w:val="21"/>
                <w:szCs w:val="21"/>
                <w:highlight w:val="none"/>
              </w:rPr>
              <w:t>名称：</w:t>
            </w:r>
          </w:p>
        </w:tc>
        <w:tc>
          <w:tcPr>
            <w:tcW w:w="6177" w:type="dxa"/>
            <w:gridSpan w:val="3"/>
            <w:tcBorders>
              <w:bottom w:val="single" w:color="000000" w:sz="4" w:space="0"/>
            </w:tcBorders>
            <w:vAlign w:val="bottom"/>
          </w:tcPr>
          <w:p w14:paraId="6E9C0CD9">
            <w:pPr>
              <w:spacing w:line="240" w:lineRule="auto"/>
              <w:ind w:firstLine="420"/>
              <w:rPr>
                <w:rFonts w:ascii="仿宋" w:hAnsi="仿宋" w:eastAsia="仿宋" w:cs="仿宋"/>
                <w:sz w:val="21"/>
                <w:szCs w:val="21"/>
                <w:highlight w:val="none"/>
              </w:rPr>
            </w:pPr>
          </w:p>
        </w:tc>
      </w:tr>
      <w:tr w14:paraId="5B59CFA4">
        <w:tblPrEx>
          <w:tblCellMar>
            <w:top w:w="0" w:type="dxa"/>
            <w:left w:w="108" w:type="dxa"/>
            <w:bottom w:w="0" w:type="dxa"/>
            <w:right w:w="108" w:type="dxa"/>
          </w:tblCellMar>
        </w:tblPrEx>
        <w:trPr>
          <w:trHeight w:val="725" w:hRule="atLeast"/>
          <w:jc w:val="center"/>
        </w:trPr>
        <w:tc>
          <w:tcPr>
            <w:tcW w:w="1602" w:type="dxa"/>
            <w:vAlign w:val="bottom"/>
          </w:tcPr>
          <w:p w14:paraId="6BFE39B2">
            <w:pPr>
              <w:spacing w:line="240" w:lineRule="auto"/>
              <w:ind w:firstLine="0" w:firstLineChars="0"/>
              <w:rPr>
                <w:rFonts w:ascii="仿宋" w:hAnsi="仿宋" w:eastAsia="仿宋" w:cs="仿宋"/>
                <w:sz w:val="21"/>
                <w:szCs w:val="21"/>
                <w:highlight w:val="none"/>
              </w:rPr>
            </w:pPr>
            <w:r>
              <w:rPr>
                <w:rFonts w:hint="eastAsia" w:ascii="仿宋" w:hAnsi="仿宋" w:eastAsia="仿宋" w:cs="仿宋"/>
                <w:sz w:val="21"/>
                <w:szCs w:val="21"/>
                <w:highlight w:val="none"/>
              </w:rPr>
              <w:t>供应商：</w:t>
            </w:r>
          </w:p>
        </w:tc>
        <w:tc>
          <w:tcPr>
            <w:tcW w:w="6177" w:type="dxa"/>
            <w:gridSpan w:val="3"/>
            <w:tcBorders>
              <w:top w:val="single" w:color="000000" w:sz="4" w:space="0"/>
              <w:bottom w:val="single" w:color="000000" w:sz="4" w:space="0"/>
            </w:tcBorders>
            <w:vAlign w:val="bottom"/>
          </w:tcPr>
          <w:p w14:paraId="12F85176">
            <w:pPr>
              <w:spacing w:line="240" w:lineRule="auto"/>
              <w:ind w:firstLine="420"/>
              <w:rPr>
                <w:rFonts w:ascii="仿宋" w:hAnsi="仿宋" w:eastAsia="仿宋" w:cs="仿宋"/>
                <w:sz w:val="21"/>
                <w:szCs w:val="21"/>
                <w:highlight w:val="none"/>
              </w:rPr>
            </w:pPr>
          </w:p>
        </w:tc>
      </w:tr>
      <w:tr w14:paraId="401FF0FC">
        <w:tblPrEx>
          <w:tblCellMar>
            <w:top w:w="0" w:type="dxa"/>
            <w:left w:w="108" w:type="dxa"/>
            <w:bottom w:w="0" w:type="dxa"/>
            <w:right w:w="108" w:type="dxa"/>
          </w:tblCellMar>
        </w:tblPrEx>
        <w:trPr>
          <w:trHeight w:val="764" w:hRule="atLeast"/>
          <w:jc w:val="center"/>
        </w:trPr>
        <w:tc>
          <w:tcPr>
            <w:tcW w:w="1602" w:type="dxa"/>
            <w:vAlign w:val="bottom"/>
          </w:tcPr>
          <w:p w14:paraId="48965B05">
            <w:pPr>
              <w:spacing w:line="240" w:lineRule="auto"/>
              <w:ind w:firstLine="0" w:firstLineChars="0"/>
              <w:rPr>
                <w:rFonts w:ascii="仿宋" w:hAnsi="仿宋" w:eastAsia="仿宋" w:cs="仿宋"/>
                <w:sz w:val="21"/>
                <w:szCs w:val="21"/>
                <w:highlight w:val="none"/>
              </w:rPr>
            </w:pPr>
            <w:r>
              <w:rPr>
                <w:rFonts w:hint="eastAsia" w:ascii="仿宋" w:hAnsi="仿宋" w:eastAsia="仿宋" w:cs="仿宋"/>
                <w:sz w:val="21"/>
                <w:szCs w:val="21"/>
                <w:highlight w:val="none"/>
              </w:rPr>
              <w:t>联系人：</w:t>
            </w:r>
          </w:p>
        </w:tc>
        <w:tc>
          <w:tcPr>
            <w:tcW w:w="2239" w:type="dxa"/>
            <w:tcBorders>
              <w:top w:val="single" w:color="000000" w:sz="4" w:space="0"/>
              <w:bottom w:val="single" w:color="000000" w:sz="4" w:space="0"/>
            </w:tcBorders>
            <w:vAlign w:val="bottom"/>
          </w:tcPr>
          <w:p w14:paraId="4B2EA090">
            <w:pPr>
              <w:spacing w:line="240" w:lineRule="auto"/>
              <w:ind w:firstLine="420"/>
              <w:jc w:val="center"/>
              <w:rPr>
                <w:rFonts w:ascii="仿宋" w:hAnsi="仿宋" w:eastAsia="仿宋" w:cs="仿宋"/>
                <w:sz w:val="21"/>
                <w:szCs w:val="21"/>
                <w:highlight w:val="none"/>
              </w:rPr>
            </w:pPr>
          </w:p>
        </w:tc>
        <w:tc>
          <w:tcPr>
            <w:tcW w:w="1361" w:type="dxa"/>
            <w:tcBorders>
              <w:top w:val="single" w:color="000000" w:sz="4" w:space="0"/>
            </w:tcBorders>
            <w:vAlign w:val="bottom"/>
          </w:tcPr>
          <w:p w14:paraId="56D294AB">
            <w:pPr>
              <w:spacing w:line="240" w:lineRule="auto"/>
              <w:ind w:firstLine="0" w:firstLineChars="0"/>
              <w:rPr>
                <w:rFonts w:ascii="仿宋" w:hAnsi="仿宋" w:eastAsia="仿宋" w:cs="仿宋"/>
                <w:sz w:val="21"/>
                <w:szCs w:val="21"/>
                <w:highlight w:val="none"/>
              </w:rPr>
            </w:pPr>
            <w:r>
              <w:rPr>
                <w:rFonts w:hint="eastAsia" w:ascii="仿宋" w:hAnsi="仿宋" w:eastAsia="仿宋" w:cs="仿宋"/>
                <w:sz w:val="21"/>
                <w:szCs w:val="21"/>
                <w:highlight w:val="none"/>
              </w:rPr>
              <w:t>电  话：</w:t>
            </w:r>
          </w:p>
        </w:tc>
        <w:tc>
          <w:tcPr>
            <w:tcW w:w="2577" w:type="dxa"/>
            <w:tcBorders>
              <w:top w:val="single" w:color="000000" w:sz="4" w:space="0"/>
              <w:bottom w:val="single" w:color="000000" w:sz="4" w:space="0"/>
            </w:tcBorders>
            <w:vAlign w:val="bottom"/>
          </w:tcPr>
          <w:p w14:paraId="679E5496">
            <w:pPr>
              <w:spacing w:line="240" w:lineRule="auto"/>
              <w:ind w:firstLine="420"/>
              <w:jc w:val="center"/>
              <w:rPr>
                <w:rFonts w:ascii="仿宋" w:hAnsi="仿宋" w:eastAsia="仿宋" w:cs="仿宋"/>
                <w:sz w:val="21"/>
                <w:szCs w:val="21"/>
                <w:highlight w:val="none"/>
              </w:rPr>
            </w:pPr>
          </w:p>
        </w:tc>
      </w:tr>
    </w:tbl>
    <w:p w14:paraId="246CBC01">
      <w:pPr>
        <w:spacing w:line="240" w:lineRule="auto"/>
        <w:ind w:firstLine="0" w:firstLineChars="0"/>
        <w:jc w:val="center"/>
        <w:rPr>
          <w:rFonts w:ascii="仿宋" w:hAnsi="仿宋" w:eastAsia="仿宋" w:cs="仿宋"/>
          <w:sz w:val="22"/>
          <w:szCs w:val="22"/>
          <w:highlight w:val="none"/>
        </w:rPr>
      </w:pPr>
    </w:p>
    <w:p w14:paraId="300ED3FD">
      <w:pPr>
        <w:spacing w:line="240" w:lineRule="auto"/>
        <w:ind w:firstLine="0" w:firstLineChars="0"/>
        <w:jc w:val="center"/>
        <w:rPr>
          <w:rFonts w:ascii="仿宋" w:hAnsi="仿宋" w:eastAsia="仿宋" w:cs="仿宋"/>
          <w:sz w:val="22"/>
          <w:szCs w:val="22"/>
          <w:highlight w:val="none"/>
        </w:rPr>
        <w:sectPr>
          <w:headerReference r:id="rId11" w:type="default"/>
          <w:footerReference r:id="rId12" w:type="default"/>
          <w:pgSz w:w="11905" w:h="16838"/>
          <w:pgMar w:top="1304" w:right="1417" w:bottom="1304" w:left="1587" w:header="720" w:footer="720" w:gutter="0"/>
          <w:pgNumType w:fmt="numberInDash" w:start="1"/>
          <w:cols w:space="0" w:num="1"/>
          <w:docGrid w:linePitch="285" w:charSpace="0"/>
        </w:sectPr>
      </w:pPr>
      <w:r>
        <w:rPr>
          <w:rFonts w:hint="eastAsia" w:ascii="仿宋" w:hAnsi="仿宋" w:eastAsia="仿宋" w:cs="仿宋"/>
          <w:sz w:val="22"/>
          <w:szCs w:val="22"/>
          <w:highlight w:val="none"/>
          <w:lang w:eastAsia="zh-CN"/>
        </w:rPr>
        <w:t>2026</w:t>
      </w:r>
      <w:r>
        <w:rPr>
          <w:rFonts w:hint="eastAsia" w:ascii="仿宋" w:hAnsi="仿宋" w:eastAsia="仿宋" w:cs="仿宋"/>
          <w:sz w:val="22"/>
          <w:szCs w:val="22"/>
          <w:highlight w:val="none"/>
        </w:rPr>
        <w:t>年</w:t>
      </w:r>
      <w:r>
        <w:rPr>
          <w:rFonts w:hint="eastAsia" w:ascii="仿宋" w:hAnsi="仿宋" w:eastAsia="仿宋" w:cs="仿宋"/>
          <w:sz w:val="22"/>
          <w:szCs w:val="22"/>
          <w:highlight w:val="none"/>
          <w:lang w:val="en-US" w:eastAsia="zh-CN"/>
        </w:rPr>
        <w:t>8</w:t>
      </w:r>
      <w:r>
        <w:rPr>
          <w:rFonts w:hint="eastAsia" w:ascii="仿宋" w:hAnsi="仿宋" w:eastAsia="仿宋" w:cs="仿宋"/>
          <w:sz w:val="22"/>
          <w:szCs w:val="22"/>
          <w:highlight w:val="none"/>
        </w:rPr>
        <w:t>月</w:t>
      </w:r>
    </w:p>
    <w:p w14:paraId="7EF0EFF8">
      <w:pPr>
        <w:spacing w:before="120" w:beforeLines="50" w:after="120" w:afterLines="50" w:line="240" w:lineRule="auto"/>
        <w:ind w:firstLine="0" w:firstLineChars="0"/>
        <w:jc w:val="center"/>
        <w:rPr>
          <w:rFonts w:ascii="仿宋" w:hAnsi="仿宋" w:eastAsia="仿宋" w:cs="仿宋"/>
          <w:sz w:val="32"/>
          <w:szCs w:val="32"/>
          <w:highlight w:val="none"/>
        </w:rPr>
      </w:pPr>
      <w:r>
        <w:rPr>
          <w:rFonts w:hint="eastAsia" w:ascii="仿宋" w:hAnsi="仿宋" w:eastAsia="仿宋" w:cs="仿宋"/>
          <w:sz w:val="44"/>
          <w:szCs w:val="44"/>
          <w:highlight w:val="none"/>
        </w:rPr>
        <w:t>目  录</w:t>
      </w:r>
    </w:p>
    <w:p w14:paraId="7C32E790">
      <w:pPr>
        <w:spacing w:before="120" w:beforeLines="50" w:after="120" w:afterLines="50" w:line="240" w:lineRule="auto"/>
        <w:ind w:firstLine="0" w:firstLineChars="0"/>
        <w:jc w:val="center"/>
        <w:rPr>
          <w:rFonts w:ascii="仿宋" w:hAnsi="仿宋" w:eastAsia="仿宋" w:cs="仿宋"/>
          <w:b/>
          <w:sz w:val="24"/>
          <w:highlight w:val="none"/>
        </w:rPr>
      </w:pPr>
      <w:r>
        <w:rPr>
          <w:rFonts w:hint="eastAsia" w:ascii="仿宋" w:hAnsi="仿宋" w:eastAsia="仿宋" w:cs="仿宋"/>
          <w:b/>
          <w:sz w:val="24"/>
          <w:highlight w:val="none"/>
        </w:rPr>
        <w:t>第一  报价文件</w:t>
      </w:r>
    </w:p>
    <w:p w14:paraId="47EA83DC">
      <w:pPr>
        <w:numPr>
          <w:ilvl w:val="0"/>
          <w:numId w:val="4"/>
        </w:numPr>
        <w:spacing w:line="240" w:lineRule="auto"/>
        <w:ind w:firstLine="0" w:firstLineChars="0"/>
        <w:rPr>
          <w:rFonts w:hint="eastAsia" w:ascii="仿宋" w:hAnsi="仿宋" w:eastAsia="仿宋" w:cs="仿宋"/>
          <w:highlight w:val="none"/>
        </w:rPr>
      </w:pPr>
      <w:r>
        <w:rPr>
          <w:rFonts w:hint="eastAsia" w:ascii="仿宋" w:hAnsi="仿宋" w:eastAsia="仿宋" w:cs="仿宋"/>
          <w:highlight w:val="none"/>
          <w:lang w:eastAsia="zh-CN"/>
        </w:rPr>
        <w:t>询比</w:t>
      </w:r>
      <w:r>
        <w:rPr>
          <w:rFonts w:hint="eastAsia" w:ascii="仿宋" w:hAnsi="仿宋" w:eastAsia="仿宋" w:cs="仿宋"/>
          <w:highlight w:val="none"/>
        </w:rPr>
        <w:t>响应函</w:t>
      </w:r>
    </w:p>
    <w:p w14:paraId="4B509C6C">
      <w:pPr>
        <w:numPr>
          <w:ilvl w:val="0"/>
          <w:numId w:val="4"/>
        </w:numPr>
        <w:spacing w:line="240" w:lineRule="auto"/>
        <w:ind w:firstLine="0" w:firstLineChars="0"/>
        <w:rPr>
          <w:rFonts w:hint="eastAsia" w:ascii="仿宋" w:hAnsi="仿宋" w:eastAsia="仿宋" w:cs="仿宋"/>
          <w:highlight w:val="none"/>
        </w:rPr>
      </w:pPr>
      <w:r>
        <w:rPr>
          <w:rFonts w:hint="eastAsia" w:ascii="仿宋" w:hAnsi="仿宋" w:eastAsia="仿宋" w:cs="仿宋"/>
          <w:highlight w:val="none"/>
          <w:lang w:val="en-US" w:eastAsia="zh-CN"/>
        </w:rPr>
        <w:t>项目清单</w:t>
      </w:r>
    </w:p>
    <w:p w14:paraId="2089FD0C">
      <w:pPr>
        <w:spacing w:line="240" w:lineRule="auto"/>
        <w:ind w:firstLine="0" w:firstLineChars="0"/>
        <w:rPr>
          <w:rFonts w:ascii="仿宋" w:hAnsi="仿宋" w:eastAsia="仿宋" w:cs="仿宋"/>
          <w:highlight w:val="none"/>
        </w:rPr>
      </w:pPr>
    </w:p>
    <w:p w14:paraId="449CF226">
      <w:pPr>
        <w:spacing w:before="120" w:beforeLines="50" w:after="120" w:afterLines="50" w:line="240" w:lineRule="auto"/>
        <w:ind w:firstLine="0" w:firstLineChars="0"/>
        <w:jc w:val="center"/>
        <w:rPr>
          <w:rFonts w:ascii="仿宋" w:hAnsi="仿宋" w:eastAsia="仿宋" w:cs="仿宋"/>
          <w:b/>
          <w:sz w:val="32"/>
          <w:szCs w:val="32"/>
          <w:highlight w:val="none"/>
        </w:rPr>
      </w:pPr>
      <w:r>
        <w:rPr>
          <w:rFonts w:hint="eastAsia" w:ascii="仿宋" w:hAnsi="仿宋" w:eastAsia="仿宋" w:cs="仿宋"/>
          <w:b/>
          <w:sz w:val="24"/>
          <w:highlight w:val="none"/>
        </w:rPr>
        <w:t>第二  资格性文件</w:t>
      </w:r>
    </w:p>
    <w:p w14:paraId="54028800">
      <w:pPr>
        <w:pStyle w:val="147"/>
        <w:numPr>
          <w:ilvl w:val="0"/>
          <w:numId w:val="5"/>
        </w:numPr>
        <w:spacing w:line="240" w:lineRule="auto"/>
        <w:ind w:firstLine="0" w:firstLineChars="0"/>
        <w:jc w:val="left"/>
        <w:rPr>
          <w:rFonts w:ascii="仿宋" w:hAnsi="仿宋" w:eastAsia="仿宋" w:cs="仿宋"/>
          <w:highlight w:val="none"/>
        </w:rPr>
      </w:pPr>
      <w:r>
        <w:rPr>
          <w:rFonts w:hint="eastAsia" w:ascii="仿宋" w:hAnsi="仿宋" w:eastAsia="仿宋" w:cs="仿宋"/>
          <w:highlight w:val="none"/>
          <w:lang w:val="en-US" w:eastAsia="zh-CN"/>
        </w:rPr>
        <w:t>法定代表人</w:t>
      </w:r>
      <w:r>
        <w:rPr>
          <w:rFonts w:hint="eastAsia" w:ascii="仿宋" w:hAnsi="仿宋" w:eastAsia="仿宋" w:cs="仿宋"/>
          <w:highlight w:val="none"/>
        </w:rPr>
        <w:t>身份证明书</w:t>
      </w:r>
    </w:p>
    <w:p w14:paraId="00284CEF">
      <w:pPr>
        <w:pStyle w:val="147"/>
        <w:numPr>
          <w:ilvl w:val="0"/>
          <w:numId w:val="5"/>
        </w:numPr>
        <w:spacing w:line="240" w:lineRule="auto"/>
        <w:ind w:firstLine="0" w:firstLineChars="0"/>
        <w:jc w:val="left"/>
        <w:rPr>
          <w:rFonts w:ascii="仿宋" w:hAnsi="仿宋" w:eastAsia="仿宋" w:cs="仿宋"/>
          <w:highlight w:val="none"/>
        </w:rPr>
      </w:pPr>
      <w:r>
        <w:rPr>
          <w:rFonts w:hint="eastAsia" w:ascii="仿宋" w:hAnsi="仿宋" w:eastAsia="仿宋" w:cs="仿宋"/>
          <w:highlight w:val="none"/>
        </w:rPr>
        <w:t>供应商授权委托书</w:t>
      </w:r>
    </w:p>
    <w:p w14:paraId="251C13A4">
      <w:pPr>
        <w:pStyle w:val="147"/>
        <w:spacing w:line="240" w:lineRule="auto"/>
        <w:ind w:firstLine="0" w:firstLineChars="0"/>
        <w:jc w:val="left"/>
        <w:rPr>
          <w:rFonts w:ascii="仿宋" w:hAnsi="仿宋" w:eastAsia="仿宋" w:cs="仿宋"/>
          <w:highlight w:val="none"/>
        </w:rPr>
      </w:pPr>
      <w:r>
        <w:rPr>
          <w:rFonts w:hint="eastAsia" w:ascii="仿宋" w:hAnsi="仿宋" w:eastAsia="仿宋" w:cs="仿宋"/>
          <w:highlight w:val="none"/>
        </w:rPr>
        <w:t>（三）供应商资格条件</w:t>
      </w:r>
    </w:p>
    <w:p w14:paraId="412A3181">
      <w:pPr>
        <w:spacing w:line="240" w:lineRule="auto"/>
        <w:ind w:firstLine="0" w:firstLineChars="0"/>
        <w:jc w:val="left"/>
        <w:rPr>
          <w:rFonts w:ascii="仿宋" w:hAnsi="仿宋" w:eastAsia="仿宋" w:cs="仿宋"/>
          <w:highlight w:val="none"/>
        </w:rPr>
      </w:pPr>
    </w:p>
    <w:p w14:paraId="371E17C6">
      <w:pPr>
        <w:spacing w:line="240" w:lineRule="auto"/>
        <w:ind w:firstLine="0" w:firstLineChars="0"/>
        <w:jc w:val="center"/>
        <w:rPr>
          <w:rFonts w:hint="default" w:ascii="Segoe UI" w:hAnsi="Segoe UI" w:eastAsia="Segoe UI" w:cs="Segoe UI"/>
          <w:i w:val="0"/>
          <w:iCs w:val="0"/>
          <w:caps w:val="0"/>
          <w:color w:val="0F1115"/>
          <w:spacing w:val="0"/>
          <w:sz w:val="24"/>
          <w:szCs w:val="24"/>
          <w:highlight w:val="none"/>
          <w:shd w:val="clear" w:fill="FFFFFF"/>
        </w:rPr>
      </w:pPr>
      <w:r>
        <w:rPr>
          <w:rFonts w:hint="eastAsia" w:ascii="仿宋" w:hAnsi="仿宋" w:eastAsia="仿宋" w:cs="仿宋"/>
          <w:b/>
          <w:sz w:val="24"/>
          <w:highlight w:val="none"/>
        </w:rPr>
        <w:t>第三 技术文件</w:t>
      </w:r>
      <w:r>
        <w:rPr>
          <w:rFonts w:hint="default" w:ascii="Segoe UI" w:hAnsi="Segoe UI" w:eastAsia="Segoe UI" w:cs="Segoe UI"/>
          <w:i w:val="0"/>
          <w:iCs w:val="0"/>
          <w:caps w:val="0"/>
          <w:color w:val="0F1115"/>
          <w:spacing w:val="0"/>
          <w:sz w:val="24"/>
          <w:szCs w:val="24"/>
          <w:highlight w:val="none"/>
          <w:shd w:val="clear" w:fill="FFFFFF"/>
        </w:rPr>
        <w:br w:type="textWrapping"/>
      </w:r>
    </w:p>
    <w:p w14:paraId="3EA2FAFA">
      <w:pPr>
        <w:numPr>
          <w:ilvl w:val="0"/>
          <w:numId w:val="0"/>
        </w:numPr>
        <w:spacing w:line="240" w:lineRule="auto"/>
        <w:jc w:val="left"/>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（一）维保时限保障及质量保证措施</w:t>
      </w:r>
    </w:p>
    <w:p w14:paraId="089D67B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8"/>
          <w:szCs w:val="28"/>
          <w:highlight w:val="none"/>
          <w:u w:val="none"/>
          <w:lang w:val="en-US" w:eastAsia="zh-CN" w:bidi="ar"/>
        </w:rPr>
      </w:pPr>
      <w:r>
        <w:rPr>
          <w:rFonts w:hint="eastAsia" w:ascii="仿宋" w:hAnsi="仿宋" w:eastAsia="仿宋" w:cs="仿宋"/>
          <w:i w:val="0"/>
          <w:color w:val="auto"/>
          <w:kern w:val="0"/>
          <w:sz w:val="28"/>
          <w:szCs w:val="28"/>
          <w:highlight w:val="none"/>
          <w:u w:val="none"/>
          <w:lang w:val="en-US" w:eastAsia="zh-CN" w:bidi="ar"/>
        </w:rPr>
        <w:t>（二）</w:t>
      </w:r>
      <w:r>
        <w:rPr>
          <w:rFonts w:hint="default" w:ascii="仿宋" w:hAnsi="仿宋" w:eastAsia="仿宋" w:cs="仿宋"/>
          <w:i w:val="0"/>
          <w:color w:val="auto"/>
          <w:kern w:val="0"/>
          <w:sz w:val="28"/>
          <w:szCs w:val="28"/>
          <w:highlight w:val="none"/>
          <w:u w:val="none"/>
          <w:lang w:val="en-US" w:eastAsia="zh-CN" w:bidi="ar"/>
        </w:rPr>
        <w:t>售后服务方案</w:t>
      </w:r>
    </w:p>
    <w:p w14:paraId="4212D232">
      <w:pPr>
        <w:numPr>
          <w:ilvl w:val="0"/>
          <w:numId w:val="0"/>
        </w:numPr>
        <w:spacing w:line="240" w:lineRule="auto"/>
        <w:jc w:val="left"/>
        <w:rPr>
          <w:rFonts w:hint="default" w:ascii="仿宋" w:hAnsi="仿宋" w:eastAsia="仿宋" w:cs="仿宋"/>
          <w:sz w:val="28"/>
          <w:szCs w:val="28"/>
          <w:highlight w:val="none"/>
          <w:lang w:val="en-US" w:eastAsia="zh-CN" w:bidi="ar-SA"/>
        </w:rPr>
      </w:pPr>
    </w:p>
    <w:p w14:paraId="54E492EB">
      <w:pPr>
        <w:spacing w:line="240" w:lineRule="auto"/>
        <w:ind w:firstLine="0" w:firstLineChars="0"/>
        <w:jc w:val="center"/>
        <w:rPr>
          <w:rFonts w:hint="default" w:ascii="Segoe UI" w:hAnsi="Segoe UI" w:eastAsia="Segoe UI" w:cs="Segoe UI"/>
          <w:i w:val="0"/>
          <w:iCs w:val="0"/>
          <w:caps w:val="0"/>
          <w:color w:val="0F1115"/>
          <w:spacing w:val="0"/>
          <w:sz w:val="24"/>
          <w:szCs w:val="24"/>
          <w:highlight w:val="none"/>
          <w:shd w:val="clear" w:fill="FFFFFF"/>
        </w:rPr>
      </w:pPr>
      <w:r>
        <w:rPr>
          <w:rFonts w:hint="eastAsia" w:ascii="仿宋" w:hAnsi="仿宋" w:eastAsia="仿宋" w:cs="仿宋"/>
          <w:b/>
          <w:sz w:val="24"/>
          <w:highlight w:val="none"/>
        </w:rPr>
        <w:t>第</w:t>
      </w:r>
      <w:r>
        <w:rPr>
          <w:rFonts w:hint="eastAsia" w:ascii="仿宋" w:hAnsi="仿宋" w:eastAsia="仿宋" w:cs="仿宋"/>
          <w:b/>
          <w:sz w:val="24"/>
          <w:highlight w:val="none"/>
          <w:lang w:val="en-US" w:eastAsia="zh-CN"/>
        </w:rPr>
        <w:t>四</w:t>
      </w:r>
      <w:r>
        <w:rPr>
          <w:rFonts w:hint="eastAsia" w:ascii="仿宋" w:hAnsi="仿宋" w:eastAsia="仿宋" w:cs="仿宋"/>
          <w:b/>
          <w:sz w:val="24"/>
          <w:highlight w:val="none"/>
        </w:rPr>
        <w:t xml:space="preserve"> </w:t>
      </w:r>
      <w:r>
        <w:rPr>
          <w:rFonts w:hint="eastAsia" w:ascii="仿宋" w:hAnsi="仿宋" w:eastAsia="仿宋" w:cs="仿宋"/>
          <w:b/>
          <w:sz w:val="24"/>
          <w:highlight w:val="none"/>
          <w:lang w:val="en-US" w:eastAsia="zh-CN"/>
        </w:rPr>
        <w:t>商务</w:t>
      </w:r>
      <w:r>
        <w:rPr>
          <w:rFonts w:hint="eastAsia" w:ascii="仿宋" w:hAnsi="仿宋" w:eastAsia="仿宋" w:cs="仿宋"/>
          <w:b/>
          <w:sz w:val="24"/>
          <w:highlight w:val="none"/>
        </w:rPr>
        <w:t>文件</w:t>
      </w:r>
      <w:r>
        <w:rPr>
          <w:rFonts w:hint="default" w:ascii="Segoe UI" w:hAnsi="Segoe UI" w:eastAsia="Segoe UI" w:cs="Segoe UI"/>
          <w:i w:val="0"/>
          <w:iCs w:val="0"/>
          <w:caps w:val="0"/>
          <w:color w:val="0F1115"/>
          <w:spacing w:val="0"/>
          <w:sz w:val="24"/>
          <w:szCs w:val="24"/>
          <w:highlight w:val="none"/>
          <w:shd w:val="clear" w:fill="FFFFFF"/>
        </w:rPr>
        <w:br w:type="textWrapping"/>
      </w:r>
    </w:p>
    <w:p w14:paraId="509F9E18">
      <w:pPr>
        <w:numPr>
          <w:ilvl w:val="0"/>
          <w:numId w:val="6"/>
        </w:numPr>
        <w:spacing w:line="240" w:lineRule="auto"/>
        <w:ind w:firstLine="0" w:firstLineChars="0"/>
        <w:jc w:val="left"/>
        <w:rPr>
          <w:rFonts w:hint="default"/>
          <w:lang w:val="en-US" w:eastAsia="zh-CN"/>
        </w:rPr>
      </w:pPr>
      <w:r>
        <w:rPr>
          <w:rFonts w:hint="eastAsia" w:ascii="仿宋" w:hAnsi="仿宋" w:eastAsia="仿宋" w:cs="仿宋"/>
          <w:sz w:val="28"/>
          <w:szCs w:val="28"/>
          <w:highlight w:val="none"/>
          <w:lang w:val="en-US" w:eastAsia="zh-CN" w:bidi="ar-SA"/>
        </w:rPr>
        <w:t>类似业绩</w:t>
      </w:r>
    </w:p>
    <w:p w14:paraId="4E127CA0">
      <w:pPr>
        <w:spacing w:before="120" w:beforeLines="50" w:after="120" w:afterLines="50" w:line="240" w:lineRule="auto"/>
        <w:ind w:firstLine="0" w:firstLineChars="0"/>
        <w:rPr>
          <w:rFonts w:ascii="仿宋" w:hAnsi="仿宋" w:eastAsia="仿宋" w:cs="仿宋"/>
          <w:b/>
          <w:sz w:val="36"/>
          <w:szCs w:val="36"/>
          <w:highlight w:val="none"/>
        </w:rPr>
      </w:pPr>
      <w:r>
        <w:rPr>
          <w:rFonts w:hint="eastAsia" w:ascii="仿宋" w:hAnsi="仿宋" w:eastAsia="仿宋" w:cs="仿宋"/>
          <w:b/>
          <w:sz w:val="36"/>
          <w:szCs w:val="36"/>
          <w:highlight w:val="none"/>
        </w:rPr>
        <w:br w:type="page"/>
      </w:r>
    </w:p>
    <w:p w14:paraId="3643E091">
      <w:pPr>
        <w:spacing w:before="120" w:beforeLines="50" w:after="120" w:afterLines="50" w:line="240" w:lineRule="auto"/>
        <w:ind w:firstLine="0" w:firstLineChars="0"/>
        <w:jc w:val="center"/>
        <w:rPr>
          <w:rFonts w:ascii="仿宋" w:hAnsi="仿宋" w:eastAsia="仿宋" w:cs="仿宋"/>
          <w:b/>
          <w:highlight w:val="none"/>
        </w:rPr>
      </w:pPr>
      <w:r>
        <w:rPr>
          <w:rFonts w:hint="eastAsia" w:ascii="仿宋" w:hAnsi="仿宋" w:eastAsia="仿宋" w:cs="仿宋"/>
          <w:b/>
          <w:sz w:val="36"/>
          <w:szCs w:val="36"/>
          <w:highlight w:val="none"/>
        </w:rPr>
        <w:t>第一 报价文件</w:t>
      </w:r>
    </w:p>
    <w:p w14:paraId="650AEE5E">
      <w:pPr>
        <w:spacing w:line="240" w:lineRule="auto"/>
        <w:ind w:left="-14" w:leftChars="-5" w:firstLine="0" w:firstLineChars="0"/>
        <w:jc w:val="center"/>
        <w:rPr>
          <w:rFonts w:ascii="仿宋" w:hAnsi="仿宋" w:eastAsia="仿宋" w:cs="仿宋"/>
          <w:b/>
          <w:sz w:val="36"/>
          <w:szCs w:val="36"/>
          <w:highlight w:val="none"/>
        </w:rPr>
      </w:pPr>
      <w:r>
        <w:rPr>
          <w:rFonts w:hint="eastAsia" w:ascii="仿宋" w:hAnsi="仿宋" w:eastAsia="仿宋" w:cs="仿宋"/>
          <w:b/>
          <w:sz w:val="36"/>
          <w:szCs w:val="36"/>
          <w:highlight w:val="none"/>
        </w:rPr>
        <w:t>(一)</w:t>
      </w:r>
      <w:r>
        <w:rPr>
          <w:rFonts w:hint="eastAsia" w:ascii="仿宋" w:hAnsi="仿宋" w:eastAsia="仿宋" w:cs="仿宋"/>
          <w:b/>
          <w:sz w:val="36"/>
          <w:szCs w:val="36"/>
          <w:highlight w:val="none"/>
          <w:lang w:eastAsia="zh-CN"/>
        </w:rPr>
        <w:t>询比</w:t>
      </w:r>
      <w:r>
        <w:rPr>
          <w:rFonts w:hint="eastAsia" w:ascii="仿宋" w:hAnsi="仿宋" w:eastAsia="仿宋" w:cs="仿宋"/>
          <w:b/>
          <w:sz w:val="36"/>
          <w:szCs w:val="36"/>
          <w:highlight w:val="none"/>
        </w:rPr>
        <w:t>响应函</w:t>
      </w:r>
    </w:p>
    <w:p w14:paraId="5EA1EC6D">
      <w:pPr>
        <w:pStyle w:val="151"/>
        <w:adjustRightInd w:val="0"/>
        <w:snapToGrid w:val="0"/>
        <w:spacing w:line="560" w:lineRule="exact"/>
        <w:jc w:val="both"/>
        <w:rPr>
          <w:rFonts w:hint="eastAsia" w:ascii="仿宋" w:hAnsi="仿宋" w:eastAsia="仿宋" w:cs="仿宋"/>
          <w:bCs/>
          <w:sz w:val="24"/>
          <w:highlight w:val="none"/>
        </w:rPr>
      </w:pPr>
      <w:r>
        <w:rPr>
          <w:rFonts w:hint="eastAsia" w:ascii="仿宋" w:hAnsi="仿宋" w:eastAsia="仿宋" w:cs="仿宋"/>
          <w:bCs/>
          <w:sz w:val="24"/>
          <w:highlight w:val="none"/>
        </w:rPr>
        <w:t>致：（采购人 ）</w:t>
      </w:r>
    </w:p>
    <w:p w14:paraId="71BAD420">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根据贵方</w:t>
      </w:r>
      <w:r>
        <w:rPr>
          <w:rFonts w:hint="eastAsia" w:ascii="仿宋" w:hAnsi="仿宋" w:eastAsia="仿宋" w:cs="仿宋"/>
          <w:bCs/>
          <w:sz w:val="24"/>
          <w:highlight w:val="none"/>
          <w:u w:val="single"/>
        </w:rPr>
        <w:t>（项目名称）</w:t>
      </w:r>
      <w:r>
        <w:rPr>
          <w:rFonts w:hint="eastAsia" w:ascii="仿宋" w:hAnsi="仿宋" w:eastAsia="仿宋" w:cs="仿宋"/>
          <w:bCs/>
          <w:sz w:val="24"/>
          <w:highlight w:val="none"/>
          <w:lang w:eastAsia="zh-CN"/>
        </w:rPr>
        <w:t>询比文件</w:t>
      </w:r>
      <w:r>
        <w:rPr>
          <w:rFonts w:hint="eastAsia" w:ascii="仿宋" w:hAnsi="仿宋" w:eastAsia="仿宋" w:cs="仿宋"/>
          <w:bCs/>
          <w:sz w:val="24"/>
          <w:highlight w:val="none"/>
        </w:rPr>
        <w:t>，签字代表</w:t>
      </w:r>
      <w:r>
        <w:rPr>
          <w:rFonts w:hint="eastAsia" w:ascii="仿宋" w:hAnsi="仿宋" w:eastAsia="仿宋" w:cs="仿宋"/>
          <w:bCs/>
          <w:sz w:val="24"/>
          <w:highlight w:val="none"/>
          <w:u w:val="single"/>
        </w:rPr>
        <w:t>（姓名）</w:t>
      </w:r>
      <w:r>
        <w:rPr>
          <w:rFonts w:hint="eastAsia" w:ascii="仿宋" w:hAnsi="仿宋" w:eastAsia="仿宋" w:cs="仿宋"/>
          <w:bCs/>
          <w:sz w:val="24"/>
          <w:highlight w:val="none"/>
        </w:rPr>
        <w:t>经正式授权并代表</w:t>
      </w:r>
      <w:r>
        <w:rPr>
          <w:rFonts w:hint="eastAsia" w:ascii="仿宋" w:hAnsi="仿宋" w:eastAsia="仿宋" w:cs="仿宋"/>
          <w:bCs/>
          <w:sz w:val="24"/>
          <w:highlight w:val="none"/>
          <w:lang w:eastAsia="zh-CN"/>
        </w:rPr>
        <w:t>供应商</w:t>
      </w:r>
      <w:r>
        <w:rPr>
          <w:rFonts w:hint="eastAsia" w:ascii="仿宋" w:hAnsi="仿宋" w:eastAsia="仿宋" w:cs="仿宋"/>
          <w:bCs/>
          <w:sz w:val="24"/>
          <w:highlight w:val="none"/>
          <w:u w:val="single"/>
        </w:rPr>
        <w:t>（</w:t>
      </w:r>
      <w:r>
        <w:rPr>
          <w:rFonts w:hint="eastAsia" w:ascii="仿宋" w:hAnsi="仿宋" w:eastAsia="仿宋" w:cs="仿宋"/>
          <w:bCs/>
          <w:sz w:val="24"/>
          <w:highlight w:val="none"/>
          <w:u w:val="single"/>
          <w:lang w:eastAsia="zh-CN"/>
        </w:rPr>
        <w:t>供应商</w:t>
      </w:r>
      <w:r>
        <w:rPr>
          <w:rFonts w:hint="eastAsia" w:ascii="仿宋" w:hAnsi="仿宋" w:eastAsia="仿宋" w:cs="仿宋"/>
          <w:bCs/>
          <w:sz w:val="24"/>
          <w:highlight w:val="none"/>
          <w:u w:val="single"/>
        </w:rPr>
        <w:t>名称）</w:t>
      </w:r>
      <w:r>
        <w:rPr>
          <w:rFonts w:hint="eastAsia" w:ascii="仿宋" w:hAnsi="仿宋" w:eastAsia="仿宋" w:cs="仿宋"/>
          <w:bCs/>
          <w:sz w:val="24"/>
          <w:highlight w:val="none"/>
        </w:rPr>
        <w:t>提交</w:t>
      </w:r>
      <w:r>
        <w:rPr>
          <w:rFonts w:hint="eastAsia" w:ascii="仿宋" w:hAnsi="仿宋" w:eastAsia="仿宋" w:cs="仿宋"/>
          <w:bCs/>
          <w:sz w:val="24"/>
          <w:highlight w:val="none"/>
          <w:lang w:eastAsia="zh-CN"/>
        </w:rPr>
        <w:t>响应文件</w:t>
      </w:r>
      <w:r>
        <w:rPr>
          <w:rFonts w:hint="eastAsia" w:ascii="仿宋" w:hAnsi="仿宋" w:eastAsia="仿宋" w:cs="仿宋"/>
          <w:bCs/>
          <w:sz w:val="24"/>
          <w:highlight w:val="none"/>
        </w:rPr>
        <w:t>。据此函，签字代表宣布同意如下：</w:t>
      </w:r>
    </w:p>
    <w:p w14:paraId="19186FC7">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1.我公司就</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（项目名称）的</w:t>
      </w:r>
      <w:r>
        <w:rPr>
          <w:rFonts w:hint="eastAsia" w:ascii="仿宋" w:hAnsi="仿宋" w:eastAsia="仿宋" w:cs="仿宋"/>
          <w:bCs/>
          <w:sz w:val="24"/>
          <w:highlight w:val="none"/>
          <w:lang w:val="en-US" w:eastAsia="zh-CN"/>
        </w:rPr>
        <w:t>询比</w:t>
      </w:r>
      <w:r>
        <w:rPr>
          <w:rFonts w:hint="eastAsia" w:ascii="仿宋" w:hAnsi="仿宋" w:eastAsia="仿宋" w:cs="仿宋"/>
          <w:bCs/>
          <w:sz w:val="24"/>
          <w:highlight w:val="none"/>
        </w:rPr>
        <w:t>下浮报价为</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%，本报价在合同有效期内不受利率波动的影响。</w:t>
      </w:r>
    </w:p>
    <w:p w14:paraId="7EDDE4D1">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2.我方已详细阅读了全部</w:t>
      </w:r>
      <w:r>
        <w:rPr>
          <w:rFonts w:hint="eastAsia" w:ascii="仿宋" w:hAnsi="仿宋" w:eastAsia="仿宋" w:cs="仿宋"/>
          <w:bCs/>
          <w:sz w:val="24"/>
          <w:highlight w:val="none"/>
          <w:lang w:eastAsia="zh-CN"/>
        </w:rPr>
        <w:t>询比文件</w:t>
      </w:r>
      <w:r>
        <w:rPr>
          <w:rFonts w:hint="eastAsia" w:ascii="仿宋" w:hAnsi="仿宋" w:eastAsia="仿宋" w:cs="仿宋"/>
          <w:bCs/>
          <w:sz w:val="24"/>
          <w:highlight w:val="none"/>
        </w:rPr>
        <w:t>，包括有关资料文件及补充通知（如有）。我们完全理解并同意放弃对这方面有不明及误解的权利。</w:t>
      </w:r>
    </w:p>
    <w:p w14:paraId="3DAC105C">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3.工期：接采购人通知之日起</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highlight w:val="none"/>
          <w:lang w:val="en-US" w:eastAsia="zh-CN"/>
        </w:rPr>
        <w:t>日历日内完工，并达到采购人验收标准。</w:t>
      </w:r>
    </w:p>
    <w:p w14:paraId="67E964A2">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4.服务地点：采购人指定地点。</w:t>
      </w:r>
    </w:p>
    <w:p w14:paraId="71A3567C">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5.质保期：</w:t>
      </w:r>
      <w:r>
        <w:rPr>
          <w:rFonts w:hint="eastAsia" w:ascii="仿宋" w:hAnsi="仿宋" w:eastAsia="仿宋" w:cs="仿宋"/>
          <w:sz w:val="24"/>
          <w:szCs w:val="24"/>
          <w:highlight w:val="none"/>
          <w:lang w:val="en-US" w:eastAsia="zh-CN"/>
        </w:rPr>
        <w:t>维修配件质保期自验收合格之日起六个月</w:t>
      </w:r>
      <w:r>
        <w:rPr>
          <w:rFonts w:hint="eastAsia" w:ascii="仿宋" w:hAnsi="仿宋" w:eastAsia="仿宋" w:cs="仿宋"/>
          <w:bCs/>
          <w:sz w:val="24"/>
          <w:highlight w:val="none"/>
          <w:lang w:val="en-US" w:eastAsia="zh-CN"/>
        </w:rPr>
        <w:t>。</w:t>
      </w:r>
    </w:p>
    <w:p w14:paraId="5784AE9A">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6.质量标准：满足国家、行业标准及本询比文件要求。</w:t>
      </w:r>
    </w:p>
    <w:p w14:paraId="7ABF548D">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7.询比有效期：完全响应询比文件要求。</w:t>
      </w:r>
    </w:p>
    <w:p w14:paraId="2B9BC853">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8</w:t>
      </w:r>
      <w:r>
        <w:rPr>
          <w:rFonts w:hint="eastAsia" w:ascii="仿宋" w:hAnsi="仿宋" w:eastAsia="仿宋" w:cs="仿宋"/>
          <w:bCs/>
          <w:sz w:val="24"/>
          <w:highlight w:val="none"/>
        </w:rPr>
        <w:t>.付款方式：</w:t>
      </w:r>
      <w:r>
        <w:rPr>
          <w:rFonts w:hint="eastAsia" w:ascii="仿宋" w:hAnsi="仿宋" w:eastAsia="仿宋" w:cs="仿宋"/>
          <w:bCs/>
          <w:sz w:val="24"/>
          <w:highlight w:val="none"/>
          <w:lang w:val="en-US" w:eastAsia="zh-CN"/>
        </w:rPr>
        <w:t>完全响应询比文件要求。</w:t>
      </w:r>
    </w:p>
    <w:p w14:paraId="2F55DCFB">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9</w:t>
      </w:r>
      <w:r>
        <w:rPr>
          <w:rFonts w:hint="eastAsia" w:ascii="仿宋" w:hAnsi="仿宋" w:eastAsia="仿宋" w:cs="仿宋"/>
          <w:bCs/>
          <w:sz w:val="24"/>
          <w:highlight w:val="none"/>
        </w:rPr>
        <w:t>.如果在规定的</w:t>
      </w:r>
      <w:r>
        <w:rPr>
          <w:rFonts w:hint="eastAsia" w:ascii="仿宋" w:hAnsi="仿宋" w:eastAsia="仿宋" w:cs="仿宋"/>
          <w:bCs/>
          <w:sz w:val="24"/>
          <w:highlight w:val="none"/>
          <w:lang w:eastAsia="zh-CN"/>
        </w:rPr>
        <w:t>响应截止</w:t>
      </w:r>
      <w:r>
        <w:rPr>
          <w:rFonts w:hint="eastAsia" w:ascii="仿宋" w:hAnsi="仿宋" w:eastAsia="仿宋" w:cs="仿宋"/>
          <w:bCs/>
          <w:sz w:val="24"/>
          <w:highlight w:val="none"/>
        </w:rPr>
        <w:t>期后，我方在</w:t>
      </w:r>
      <w:r>
        <w:rPr>
          <w:rFonts w:hint="eastAsia" w:ascii="仿宋" w:hAnsi="仿宋" w:eastAsia="仿宋" w:cs="仿宋"/>
          <w:bCs/>
          <w:sz w:val="24"/>
          <w:highlight w:val="none"/>
          <w:lang w:eastAsia="zh-CN"/>
        </w:rPr>
        <w:t>询比有效期</w:t>
      </w:r>
      <w:r>
        <w:rPr>
          <w:rFonts w:hint="eastAsia" w:ascii="仿宋" w:hAnsi="仿宋" w:eastAsia="仿宋" w:cs="仿宋"/>
          <w:bCs/>
          <w:sz w:val="24"/>
          <w:highlight w:val="none"/>
        </w:rPr>
        <w:t>内撤回</w:t>
      </w:r>
      <w:r>
        <w:rPr>
          <w:rFonts w:hint="eastAsia" w:ascii="仿宋" w:hAnsi="仿宋" w:eastAsia="仿宋" w:cs="仿宋"/>
          <w:bCs/>
          <w:sz w:val="24"/>
          <w:highlight w:val="none"/>
          <w:lang w:val="en-US" w:eastAsia="zh-CN"/>
        </w:rPr>
        <w:t>询比响应</w:t>
      </w:r>
      <w:r>
        <w:rPr>
          <w:rFonts w:hint="eastAsia" w:ascii="仿宋" w:hAnsi="仿宋" w:eastAsia="仿宋" w:cs="仿宋"/>
          <w:bCs/>
          <w:sz w:val="24"/>
          <w:highlight w:val="none"/>
        </w:rPr>
        <w:t>，其</w:t>
      </w:r>
      <w:r>
        <w:rPr>
          <w:rFonts w:hint="eastAsia" w:ascii="仿宋" w:hAnsi="仿宋" w:eastAsia="仿宋" w:cs="仿宋"/>
          <w:bCs/>
          <w:sz w:val="24"/>
          <w:highlight w:val="none"/>
          <w:lang w:eastAsia="zh-CN"/>
        </w:rPr>
        <w:t>响应保证金</w:t>
      </w:r>
      <w:r>
        <w:rPr>
          <w:rFonts w:hint="eastAsia" w:ascii="仿宋" w:hAnsi="仿宋" w:eastAsia="仿宋" w:cs="仿宋"/>
          <w:bCs/>
          <w:sz w:val="24"/>
          <w:highlight w:val="none"/>
        </w:rPr>
        <w:t>将被贵方没收。</w:t>
      </w:r>
    </w:p>
    <w:p w14:paraId="15272621">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10</w:t>
      </w:r>
      <w:r>
        <w:rPr>
          <w:rFonts w:hint="eastAsia" w:ascii="仿宋" w:hAnsi="仿宋" w:eastAsia="仿宋" w:cs="仿宋"/>
          <w:bCs/>
          <w:sz w:val="24"/>
          <w:highlight w:val="none"/>
        </w:rPr>
        <w:t>.我方同意提供按照贵方可能要求的与其</w:t>
      </w:r>
      <w:r>
        <w:rPr>
          <w:rFonts w:hint="eastAsia" w:ascii="仿宋" w:hAnsi="仿宋" w:eastAsia="仿宋" w:cs="仿宋"/>
          <w:bCs/>
          <w:sz w:val="24"/>
          <w:highlight w:val="none"/>
          <w:lang w:val="en-US" w:eastAsia="zh-CN"/>
        </w:rPr>
        <w:t>询比响应</w:t>
      </w:r>
      <w:r>
        <w:rPr>
          <w:rFonts w:hint="eastAsia" w:ascii="仿宋" w:hAnsi="仿宋" w:eastAsia="仿宋" w:cs="仿宋"/>
          <w:bCs/>
          <w:sz w:val="24"/>
          <w:highlight w:val="none"/>
        </w:rPr>
        <w:t>有关的一切数据或资料，完全理解贵方对</w:t>
      </w:r>
      <w:r>
        <w:rPr>
          <w:rFonts w:hint="eastAsia" w:ascii="仿宋" w:hAnsi="仿宋" w:eastAsia="仿宋" w:cs="仿宋"/>
          <w:bCs/>
          <w:sz w:val="24"/>
          <w:highlight w:val="none"/>
          <w:lang w:eastAsia="zh-CN"/>
        </w:rPr>
        <w:t>评审</w:t>
      </w:r>
      <w:r>
        <w:rPr>
          <w:rFonts w:hint="eastAsia" w:ascii="仿宋" w:hAnsi="仿宋" w:eastAsia="仿宋" w:cs="仿宋"/>
          <w:bCs/>
          <w:sz w:val="24"/>
          <w:highlight w:val="none"/>
        </w:rPr>
        <w:t>资料的保密且不解释任何未</w:t>
      </w:r>
      <w:r>
        <w:rPr>
          <w:rFonts w:hint="eastAsia" w:ascii="仿宋" w:hAnsi="仿宋" w:eastAsia="仿宋" w:cs="仿宋"/>
          <w:bCs/>
          <w:sz w:val="24"/>
          <w:highlight w:val="none"/>
          <w:lang w:eastAsia="zh-CN"/>
        </w:rPr>
        <w:t>成交</w:t>
      </w:r>
      <w:r>
        <w:rPr>
          <w:rFonts w:hint="eastAsia" w:ascii="仿宋" w:hAnsi="仿宋" w:eastAsia="仿宋" w:cs="仿宋"/>
          <w:bCs/>
          <w:sz w:val="24"/>
          <w:highlight w:val="none"/>
        </w:rPr>
        <w:t>原因。</w:t>
      </w:r>
    </w:p>
    <w:p w14:paraId="6AED0DA1">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 xml:space="preserve">                              </w:t>
      </w:r>
      <w:r>
        <w:rPr>
          <w:rFonts w:hint="eastAsia" w:ascii="仿宋" w:hAnsi="仿宋" w:eastAsia="仿宋" w:cs="仿宋"/>
          <w:bCs/>
          <w:sz w:val="24"/>
          <w:highlight w:val="none"/>
          <w:lang w:eastAsia="zh-CN"/>
        </w:rPr>
        <w:t>供应商</w:t>
      </w:r>
      <w:r>
        <w:rPr>
          <w:rFonts w:hint="eastAsia" w:ascii="仿宋" w:hAnsi="仿宋" w:eastAsia="仿宋" w:cs="仿宋"/>
          <w:bCs/>
          <w:sz w:val="24"/>
          <w:highlight w:val="none"/>
        </w:rPr>
        <w:t>名称：</w:t>
      </w:r>
      <w:r>
        <w:rPr>
          <w:rFonts w:hint="eastAsia" w:ascii="仿宋" w:hAnsi="仿宋" w:eastAsia="仿宋" w:cs="仿宋"/>
          <w:bCs/>
          <w:sz w:val="24"/>
          <w:highlight w:val="none"/>
          <w:u w:val="single"/>
        </w:rPr>
        <w:t xml:space="preserve">      （盖单位公章）       </w:t>
      </w:r>
    </w:p>
    <w:p w14:paraId="47F377E0">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 xml:space="preserve">                            法定代表人或被授权人：</w:t>
      </w:r>
      <w:r>
        <w:rPr>
          <w:rFonts w:hint="eastAsia" w:ascii="仿宋" w:hAnsi="仿宋" w:eastAsia="仿宋" w:cs="仿宋"/>
          <w:bCs/>
          <w:sz w:val="24"/>
          <w:highlight w:val="none"/>
          <w:u w:val="single"/>
        </w:rPr>
        <w:t xml:space="preserve">     （签字或盖章）</w:t>
      </w:r>
    </w:p>
    <w:p w14:paraId="5C27A4C7">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sectPr>
          <w:headerReference r:id="rId13" w:type="default"/>
          <w:footerReference r:id="rId14" w:type="default"/>
          <w:pgSz w:w="11905" w:h="16838"/>
          <w:pgMar w:top="1304" w:right="1474" w:bottom="1304" w:left="1587" w:header="720" w:footer="720" w:gutter="0"/>
          <w:pgNumType w:fmt="numberInDash"/>
          <w:cols w:space="0" w:num="1"/>
          <w:docGrid w:linePitch="312" w:charSpace="0"/>
        </w:sectPr>
      </w:pPr>
      <w:r>
        <w:rPr>
          <w:rFonts w:hint="eastAsia" w:ascii="仿宋" w:hAnsi="仿宋" w:eastAsia="仿宋" w:cs="仿宋"/>
          <w:bCs/>
          <w:sz w:val="24"/>
          <w:highlight w:val="none"/>
        </w:rPr>
        <w:t xml:space="preserve">                               日      期：</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年</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月</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日</w:t>
      </w:r>
    </w:p>
    <w:p w14:paraId="2E98CDAE">
      <w:pPr>
        <w:numPr>
          <w:ilvl w:val="0"/>
          <w:numId w:val="0"/>
        </w:numPr>
        <w:ind w:leftChars="0"/>
        <w:jc w:val="center"/>
        <w:rPr>
          <w:rFonts w:hint="default" w:ascii="仿宋" w:hAnsi="仿宋" w:eastAsia="仿宋" w:cs="仿宋"/>
          <w:b/>
          <w:bCs w:val="0"/>
          <w:sz w:val="36"/>
          <w:szCs w:val="36"/>
          <w:highlight w:val="none"/>
          <w:u w:val="none"/>
          <w:lang w:val="en-US" w:eastAsia="zh-CN"/>
        </w:rPr>
      </w:pPr>
      <w:r>
        <w:rPr>
          <w:rFonts w:hint="eastAsia" w:ascii="仿宋" w:hAnsi="仿宋" w:eastAsia="仿宋" w:cs="仿宋"/>
          <w:b/>
          <w:bCs w:val="0"/>
          <w:sz w:val="36"/>
          <w:szCs w:val="36"/>
          <w:highlight w:val="none"/>
          <w:u w:val="none"/>
          <w:lang w:val="en-US" w:eastAsia="zh-CN"/>
        </w:rPr>
        <w:t>（二）</w:t>
      </w:r>
      <w:r>
        <w:rPr>
          <w:rFonts w:hint="eastAsia" w:ascii="方正小标宋简体" w:hAnsi="方正小标宋简体" w:eastAsia="方正小标宋简体" w:cs="方正小标宋简体"/>
          <w:i w:val="0"/>
          <w:iCs w:val="0"/>
          <w:color w:val="000000"/>
          <w:kern w:val="0"/>
          <w:sz w:val="44"/>
          <w:szCs w:val="44"/>
          <w:u w:val="none"/>
          <w:lang w:val="en-US" w:eastAsia="zh-CN" w:bidi="ar"/>
        </w:rPr>
        <w:t>项目清单</w:t>
      </w:r>
    </w:p>
    <w:tbl>
      <w:tblPr>
        <w:tblStyle w:val="40"/>
        <w:tblW w:w="132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4635"/>
        <w:gridCol w:w="1395"/>
        <w:gridCol w:w="1995"/>
        <w:gridCol w:w="930"/>
        <w:gridCol w:w="705"/>
        <w:gridCol w:w="1770"/>
        <w:gridCol w:w="1155"/>
      </w:tblGrid>
      <w:tr w14:paraId="430E7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2135" w:type="dxa"/>
            <w:gridSpan w:val="8"/>
            <w:tcBorders>
              <w:top w:val="nil"/>
              <w:left w:val="nil"/>
              <w:bottom w:val="nil"/>
              <w:right w:val="nil"/>
            </w:tcBorders>
            <w:shd w:val="clear" w:color="auto" w:fill="auto"/>
            <w:noWrap/>
            <w:vAlign w:val="center"/>
          </w:tcPr>
          <w:p w14:paraId="1EA93C6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项目清单</w:t>
            </w:r>
          </w:p>
        </w:tc>
      </w:tr>
      <w:tr w14:paraId="382C3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DE3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ascii="楷体_GB2312" w:hAnsi="宋体" w:eastAsia="楷体_GB2312" w:cs="楷体_GB2312"/>
                <w:i w:val="0"/>
                <w:iCs w:val="0"/>
                <w:color w:val="000000"/>
                <w:sz w:val="28"/>
                <w:szCs w:val="28"/>
                <w:u w:val="none"/>
              </w:rPr>
            </w:pPr>
            <w:r>
              <w:rPr>
                <w:rFonts w:hint="eastAsia" w:ascii="楷体_GB2312" w:hAnsi="宋体" w:eastAsia="楷体_GB2312" w:cs="楷体_GB2312"/>
                <w:i w:val="0"/>
                <w:iCs w:val="0"/>
                <w:color w:val="000000"/>
                <w:kern w:val="0"/>
                <w:sz w:val="28"/>
                <w:szCs w:val="28"/>
                <w:u w:val="none"/>
                <w:lang w:val="en-US" w:eastAsia="zh-CN" w:bidi="ar"/>
              </w:rPr>
              <w:t>序号</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EA3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楷体_GB2312" w:hAnsi="宋体" w:eastAsia="楷体_GB2312" w:cs="楷体_GB2312"/>
                <w:i w:val="0"/>
                <w:iCs w:val="0"/>
                <w:color w:val="000000"/>
                <w:sz w:val="28"/>
                <w:szCs w:val="28"/>
                <w:u w:val="none"/>
              </w:rPr>
            </w:pPr>
            <w:r>
              <w:rPr>
                <w:rFonts w:hint="eastAsia" w:ascii="楷体_GB2312" w:hAnsi="宋体" w:eastAsia="楷体_GB2312" w:cs="楷体_GB2312"/>
                <w:i w:val="0"/>
                <w:iCs w:val="0"/>
                <w:color w:val="000000"/>
                <w:kern w:val="0"/>
                <w:sz w:val="28"/>
                <w:szCs w:val="28"/>
                <w:u w:val="none"/>
                <w:lang w:val="en-US" w:eastAsia="zh-CN" w:bidi="ar"/>
              </w:rPr>
              <w:t>服务项目名称</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F1D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楷体_GB2312" w:hAnsi="宋体" w:eastAsia="楷体_GB2312" w:cs="楷体_GB2312"/>
                <w:i w:val="0"/>
                <w:iCs w:val="0"/>
                <w:color w:val="000000"/>
                <w:sz w:val="28"/>
                <w:szCs w:val="28"/>
                <w:u w:val="none"/>
              </w:rPr>
            </w:pPr>
            <w:r>
              <w:rPr>
                <w:rFonts w:hint="eastAsia" w:ascii="楷体_GB2312" w:hAnsi="宋体" w:eastAsia="楷体_GB2312" w:cs="楷体_GB2312"/>
                <w:i w:val="0"/>
                <w:iCs w:val="0"/>
                <w:color w:val="000000"/>
                <w:kern w:val="0"/>
                <w:sz w:val="28"/>
                <w:szCs w:val="28"/>
                <w:u w:val="none"/>
                <w:lang w:val="en-US" w:eastAsia="zh-CN" w:bidi="ar"/>
              </w:rPr>
              <w:t>规格型号</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6D35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楷体_GB2312" w:hAnsi="宋体" w:eastAsia="楷体_GB2312" w:cs="楷体_GB2312"/>
                <w:i w:val="0"/>
                <w:iCs w:val="0"/>
                <w:color w:val="000000"/>
                <w:sz w:val="28"/>
                <w:szCs w:val="28"/>
                <w:u w:val="none"/>
              </w:rPr>
            </w:pPr>
            <w:r>
              <w:rPr>
                <w:rFonts w:hint="eastAsia" w:ascii="楷体_GB2312" w:hAnsi="宋体" w:eastAsia="楷体_GB2312" w:cs="楷体_GB2312"/>
                <w:i w:val="0"/>
                <w:iCs w:val="0"/>
                <w:color w:val="000000"/>
                <w:kern w:val="0"/>
                <w:sz w:val="28"/>
                <w:szCs w:val="28"/>
                <w:u w:val="none"/>
                <w:lang w:val="en-US" w:eastAsia="zh-CN" w:bidi="ar"/>
              </w:rPr>
              <w:t>参考品牌厂家</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B22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楷体_GB2312" w:hAnsi="宋体" w:eastAsia="楷体_GB2312" w:cs="楷体_GB2312"/>
                <w:i w:val="0"/>
                <w:iCs w:val="0"/>
                <w:color w:val="000000"/>
                <w:sz w:val="28"/>
                <w:szCs w:val="28"/>
                <w:u w:val="none"/>
              </w:rPr>
            </w:pPr>
            <w:r>
              <w:rPr>
                <w:rFonts w:hint="eastAsia" w:ascii="楷体_GB2312" w:hAnsi="宋体" w:eastAsia="楷体_GB2312" w:cs="楷体_GB2312"/>
                <w:i w:val="0"/>
                <w:iCs w:val="0"/>
                <w:color w:val="000000"/>
                <w:kern w:val="0"/>
                <w:sz w:val="28"/>
                <w:szCs w:val="28"/>
                <w:u w:val="none"/>
                <w:lang w:val="en-US" w:eastAsia="zh-CN" w:bidi="ar"/>
              </w:rPr>
              <w:t>计量单位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71E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楷体_GB2312" w:hAnsi="宋体" w:eastAsia="楷体_GB2312" w:cs="楷体_GB2312"/>
                <w:i w:val="0"/>
                <w:iCs w:val="0"/>
                <w:color w:val="000000"/>
                <w:sz w:val="28"/>
                <w:szCs w:val="28"/>
                <w:u w:val="none"/>
              </w:rPr>
            </w:pPr>
            <w:r>
              <w:rPr>
                <w:rFonts w:hint="eastAsia" w:ascii="楷体_GB2312" w:hAnsi="宋体" w:eastAsia="楷体_GB2312" w:cs="楷体_GB2312"/>
                <w:i w:val="0"/>
                <w:iCs w:val="0"/>
                <w:color w:val="000000"/>
                <w:kern w:val="0"/>
                <w:sz w:val="28"/>
                <w:szCs w:val="28"/>
                <w:u w:val="none"/>
                <w:lang w:val="en-US" w:eastAsia="zh-CN" w:bidi="ar"/>
              </w:rPr>
              <w:t>数量</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FC4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楷体_GB2312" w:hAnsi="宋体" w:eastAsia="楷体_GB2312" w:cs="楷体_GB2312"/>
                <w:i w:val="0"/>
                <w:iCs w:val="0"/>
                <w:color w:val="000000"/>
                <w:sz w:val="28"/>
                <w:szCs w:val="28"/>
                <w:u w:val="none"/>
              </w:rPr>
            </w:pPr>
            <w:r>
              <w:rPr>
                <w:rFonts w:hint="eastAsia" w:ascii="楷体_GB2312" w:hAnsi="宋体" w:eastAsia="楷体_GB2312" w:cs="楷体_GB2312"/>
                <w:i w:val="0"/>
                <w:iCs w:val="0"/>
                <w:color w:val="000000"/>
                <w:kern w:val="0"/>
                <w:sz w:val="28"/>
                <w:szCs w:val="28"/>
                <w:u w:val="none"/>
                <w:lang w:val="en-US" w:eastAsia="zh-CN" w:bidi="ar"/>
              </w:rPr>
              <w:t>不含税单价(元)</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169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楷体_GB2312" w:hAnsi="宋体" w:eastAsia="楷体_GB2312" w:cs="楷体_GB2312"/>
                <w:i w:val="0"/>
                <w:iCs w:val="0"/>
                <w:color w:val="000000"/>
                <w:sz w:val="28"/>
                <w:szCs w:val="28"/>
                <w:u w:val="none"/>
              </w:rPr>
            </w:pPr>
            <w:r>
              <w:rPr>
                <w:rFonts w:hint="eastAsia" w:ascii="楷体_GB2312" w:hAnsi="宋体" w:eastAsia="楷体_GB2312" w:cs="楷体_GB2312"/>
                <w:i w:val="0"/>
                <w:iCs w:val="0"/>
                <w:color w:val="000000"/>
                <w:kern w:val="0"/>
                <w:sz w:val="28"/>
                <w:szCs w:val="28"/>
                <w:u w:val="none"/>
                <w:lang w:val="en-US" w:eastAsia="zh-CN" w:bidi="ar"/>
              </w:rPr>
              <w:t>备注</w:t>
            </w:r>
          </w:p>
        </w:tc>
      </w:tr>
      <w:tr w14:paraId="4148C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8DC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5C8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简单维修（更换保险管、整理电源线、信号线、封堵墙洞、排水管漏水、处理噪音）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839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47C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345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2F3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3AF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113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4AA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48936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4E7C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55E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更换电加热管限温器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518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DD0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6EA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D22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8DE2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lang w:val="en-US"/>
              </w:rPr>
            </w:pPr>
            <w:r>
              <w:rPr>
                <w:rFonts w:hint="eastAsia" w:ascii="仿宋_GB2312" w:hAnsi="仿宋_GB2312" w:eastAsia="仿宋_GB2312" w:cs="仿宋_GB2312"/>
                <w:i w:val="0"/>
                <w:iCs w:val="0"/>
                <w:color w:val="000000"/>
                <w:kern w:val="0"/>
                <w:sz w:val="22"/>
                <w:szCs w:val="22"/>
                <w:u w:val="none"/>
                <w:lang w:val="en-US" w:eastAsia="zh-CN" w:bidi="ar"/>
              </w:rPr>
              <w:t xml:space="preserve">113.33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701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0E4EA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DF0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CC8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更换电加热管</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BD6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785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855D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E4A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953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193.33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E60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6025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AFE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A4B7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更换四通阀线圈</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EE9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0EC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560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012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7D6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124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D04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65800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70BA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991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更换四通阀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0C0F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33E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348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B25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F34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420.00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80D8">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24028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5092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BC25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更换空调室外机支架</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7D10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160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D31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8B9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865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5BF6C">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1DA2E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D59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0AE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更换三通阀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950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DCA3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AAD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B54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985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346.67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04D3">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1F247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7F1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0DE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更换变压器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1B3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887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474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EA2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2E7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153.33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BB9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4B1F8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DB7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311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更换电脑板</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649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AF0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D9A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AF4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5D0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520.00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CBE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58B52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FDB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841B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更换显示板</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8C8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83D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14C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37A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BD8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192.50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698D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1B1B9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33C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C06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加氟利昂</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5AE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501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934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81BA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E0D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200.00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A28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50BF7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5D3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4D8E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更换高压开关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157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B5C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1FC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6AFB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690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440.00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5741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00ED6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CC6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96D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更换压缩机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69A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235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0BC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B1D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00B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1360.00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51A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04525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7362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F91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更换压缩机电容器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0F8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415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602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290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92D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04F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5FC2C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3AEC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1CA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更换风机电容器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276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2D78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F2C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3F3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199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100.00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03345">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343BB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7B9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CAB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更换底壳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0C3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5CA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3E1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DF3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E90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230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6E0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6EEC4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5DD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CF1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更换室外散热风机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703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6D0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69E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723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1A6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392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B3BEC">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6B5FE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E6E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523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更换室内风机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235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776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A3A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CE03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93ED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4A4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226F7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173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7E3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更换室外机轴流风机叶片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4F6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D6C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247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5FA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4CB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5B2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50DA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266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566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更换室内机贯流风叶</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B39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493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03D2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948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570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248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CAF1">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4A3A8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614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992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更换二通阀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91C9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B0B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99C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32B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89C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346.67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2D1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0D632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44B8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6A5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更换室内外机连接线</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E08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61C7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2309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C12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8F9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153.33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5AB5">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31661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487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9D89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更换导风叶片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150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3F9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40B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809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8E6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95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68E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656DB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C19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037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更换毛细管</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205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892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B55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521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908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363.33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F76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289FB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D85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C3A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更换冷凝器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51E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608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E0E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24C9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6EDD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680.00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0F02">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067BC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04E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A21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更换蒸发器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00A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DAF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E36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24B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603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707.50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7FE1">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41366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062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14F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更换感温包</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3DB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284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E48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D17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375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90.00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6C3C">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53350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CB7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C46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更换导风电机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375E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2F2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5FF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B803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3E4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140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06F3">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5EC27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C7A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D4E8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简单维修（更换保险管、整理电源线、信号线、封堵墙洞、排水管漏水、处理噪音）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885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819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0E7A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D0B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91D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84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0CD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4E81A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F89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48C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更换电加热管限温器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F51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287E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776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527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7B0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293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1560B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B900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812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更换电加热管</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DCD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112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F51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A1C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393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148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4E827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319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BBB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更换四通阀线圈</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610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67B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2D2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850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7BE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128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FBA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27909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D0E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9053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更换四通阀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6602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044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072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C44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113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450.00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2A2E">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37AB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033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34</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733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更换空调室外机支架</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604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612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A35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C95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153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190.00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35ED">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0CC2C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882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35</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8BC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更换三通阀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1212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C5A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E0B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120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2155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890F">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2AE38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5FF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36</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4F6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更换变压器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C72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C7D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794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9CA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0A2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170.00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12B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21570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661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37</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831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更换电脑板</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1002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75EB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045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38A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168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500.00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563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79039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0B7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38</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B12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更换显示板</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65C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D9C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232D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7EA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74D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879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15991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9770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39</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926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加氟利昂</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610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83B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4E55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8E5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0BD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716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20282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433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9F7F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更换高压开关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6CF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377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F65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457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69F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509.00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416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70213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1C6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41</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AF30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更换压缩机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857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80B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13E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752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873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1400.00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622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1F5BF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F8F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42</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5EC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更换压缩机电容器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AF3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D816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836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D49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489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170.00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7A9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CCCD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16D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43</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097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更换风机电容器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6374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8E8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D0C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E59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A03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7D208">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50FE7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E02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44</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929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更换底壳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A585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77E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755B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AF1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7F9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299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080F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9791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57E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45</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C49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更换室外散热风机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8BC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3F9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171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50C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AEF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C5F9">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3E011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441B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46</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14BE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更换室内风机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379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5F7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5EB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1A9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6E1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295.00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CE2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00BF8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723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47</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F57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更换室外机轴流风机叶片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D56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8A09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26B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FF3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6866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E73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2465A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C51A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48</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635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更换室内机贯流风叶</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9FD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F6A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109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80B6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6BC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256.25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5F8A">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4923D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22F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49</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D62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更换二通阀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1D3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C16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F51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3E3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50E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ACD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4D8A1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2BD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CB3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更换室内外机连接线</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AA14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9E6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6586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E0E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2B1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A0B4">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65A88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2F9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51</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A00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更换导风叶片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0D6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1E6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C06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19E6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44D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1AF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E8D8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9E9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52</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962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更换毛细管</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698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8E7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A06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3AD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964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000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5F34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F19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53</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77C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更换冷凝器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29D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92D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144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5A4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A6F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850.00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12DB">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5AD8F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2B4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54</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2A4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更换蒸发器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D87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C0F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B37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A62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EA9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796.67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F49DB">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791DA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4D6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55</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06C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更换感温包</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BA10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F34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8EA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774C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A27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102.50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1D32">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208C6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A90C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56</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878A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更换导风电机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A74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2</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B04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C8A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1B4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B4F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158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49E3">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5803A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E217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57</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971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简单维修（更换保险管、整理电源线、信号线、封堵墙洞、排水管漏水、处理噪音）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1CE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46A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1395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42E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374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87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99E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49DBE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E0F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58</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2D3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更换电加热管限温器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BD9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A5E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1C6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805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C10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130.00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D833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28CB7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E67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59</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571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更换电加热管</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A0E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E21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891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7F25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792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232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33E4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B4A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3272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更换四通阀线圈</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75D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38BA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145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A40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E29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135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269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564A7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02F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61</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A4D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更换四通阀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FAB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15D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435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494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325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550.00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B5398">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36728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3FE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62</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015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更换空调室外机支架</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5CC2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B42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279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E98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974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237.50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1A6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5F277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0B2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63</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4FC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更换三通阀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A69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632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D3B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965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085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420.00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275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0E3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4B2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64</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60D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更换变压器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744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264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47F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41F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031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E9B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5B31D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D85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65</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E9B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加氟利昂</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E8D5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6D8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22B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C71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EA9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1EC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6C103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8F4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66</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101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更换高压开关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C00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4D1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2A4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EED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5C8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500.00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539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4FF0C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12A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67</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858F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更换交流接触器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760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266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54F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378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FDD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E0F3">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48ED6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D947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68</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81D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更换压缩机电容器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525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752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B3C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C98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356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1A0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50872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BEB5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69</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BF9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更换风机电容器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DD1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148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DE94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401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5E1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140.00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3D0E">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163ED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B4C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70</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9BF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更换接水盘</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0E5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D86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573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E342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D65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1FC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451DE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0B5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71</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1EB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更换室外散热风机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2BA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065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9CA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72D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018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E8DE1">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1509C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6F44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72</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0C68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更换室内风机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A28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24C6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96C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F18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09B6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350.00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C0D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444AF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E25F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73</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233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更换室外机轴流风机叶片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225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2B3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72C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7E3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2EC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215.00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04A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18AB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FFC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74</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D51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更换室内机离心风机叶片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811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CD9E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9C71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CA2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36A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B5E1">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3D01F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5BE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75</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81A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更换二通阀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01E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F8F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0E5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9BC2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6C9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460.00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25A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D1EA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495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76</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D40C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更换室内外机连接线</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046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BAD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BD5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51C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FF6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285.00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11FE">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57507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271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77</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551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更换导风叶片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1C0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F70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7C7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A3B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FE3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91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FFF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15213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8E9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78</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182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更换毛细管</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97D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6AB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DA4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9ED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749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410.00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4CBC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7ABAB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717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79</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983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更换冷凝器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75D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D351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051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91E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F10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907.50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E97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76817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AEE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0DB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更换蒸发器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15D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85F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C457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A8B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1A9A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890.00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4BFC">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575AC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250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81</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4686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更换感温包</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378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954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931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40F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F72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110.00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A1D8">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1028F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345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82</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2056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更换螺纹管</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075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232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AF5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6EE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767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9279">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31332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1F7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83</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A6A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简单维修（更换保险管、整理电源线、信号线、封堵墙洞、排水管漏水、处理噪音）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2CA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773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AEA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B30A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AF9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91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19C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7FAA6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993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84</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DD5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更换电加热管限温器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708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916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8BB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922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35B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D10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859B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552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85</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6EF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更换电加热管</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459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330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8FE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94A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8C5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C19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07C50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4BF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86</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168E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更换四通阀线圈</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4C4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909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ACF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8D0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DB6E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271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6B5A5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4DE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87</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3B0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更换四通阀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BD1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EE5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8E5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5EB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C6C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726.67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C403">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6E112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53C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88</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4C7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更换空调室外机支架</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354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D22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FC7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C81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A1C6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380.00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23C0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7F53D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92C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89</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E54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更换三通阀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948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F4D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66E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E1F2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DE5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532.50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D2F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19185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430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90</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4AC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更换变压器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28D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FA9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550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5BC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12F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193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1ED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0C0E2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463A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91</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9FB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加氟利昂</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203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3B6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AEE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8EBB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126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400.00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249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7D67A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8A9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92</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186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更换高压开关</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5C22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B49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0F0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55F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E7C5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550.00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FEA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0D6DD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A05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93</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6A7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更换交流接触器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70FD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ADB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91F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946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C85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250.00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F87E9">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29B2A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283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94</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B9A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更换风机电容器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AA0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A728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0C2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7A5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77A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08304">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050B7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0DF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95</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680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更换接水盘</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671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F5A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A53F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00B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E9C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200.00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682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08DA6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707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96</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30F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更换室外散热风机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1D9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62E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D7A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A9C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41F3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473.33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EB5A">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7268F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61B7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97</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FB8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更换室内风机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319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AE41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E99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08C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5E1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426.67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FF2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C05B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EA5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98</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A95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更换室外机轴流风机叶片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3DD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8C1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4FE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343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1A5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300.00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99C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74865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6F1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99</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0C0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更换室内风机风叶</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E52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101E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D8C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654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7EC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300.00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0BD5">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0E5BD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424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08FD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更换二通阀</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7CF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644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B6F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B50B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F17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550.00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4A0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0E979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179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101</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CED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更换室内外机连接线</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DE5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A7C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395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8D6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E956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F9C0">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19ECE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F90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102</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FE5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更换导风叶片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088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200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973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F81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AB5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118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E26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4E1BD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2CB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103</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2E8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更换毛细管</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7D8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868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2FB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17F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B1F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620.00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38C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777A9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C28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104</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1F8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更换冷凝器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AAC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4CF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79E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A33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40F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1360.00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8AC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15A49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1F3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105</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23D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更换蒸发器</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1C1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C6A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A63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627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728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1286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3EF5">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67AEA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FCE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106</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561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更换感温包</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A5B7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917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282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根</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C4B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9A9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B5F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7E4CE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945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107</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F35F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更换螺纹管</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254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246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859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E5C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E69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486.67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DBC9">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71EB0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B0C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108</w:t>
            </w:r>
          </w:p>
        </w:tc>
        <w:tc>
          <w:tcPr>
            <w:tcW w:w="4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0F9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更换导风电机</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417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F90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格力、美的</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CEC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2CE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B43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239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9805">
            <w:pPr>
              <w:keepNext w:val="0"/>
              <w:keepLines w:val="0"/>
              <w:pageBreakBefore w:val="0"/>
              <w:widowControl/>
              <w:kinsoku/>
              <w:wordWrap/>
              <w:overflowPunct/>
              <w:topLinePunct w:val="0"/>
              <w:autoSpaceDE/>
              <w:autoSpaceDN/>
              <w:bidi w:val="0"/>
              <w:adjustRightInd/>
              <w:snapToGrid/>
              <w:spacing w:line="420" w:lineRule="exact"/>
              <w:ind w:firstLine="0" w:firstLineChars="0"/>
              <w:jc w:val="center"/>
              <w:rPr>
                <w:rFonts w:hint="eastAsia" w:ascii="仿宋_GB2312" w:hAnsi="宋体" w:eastAsia="仿宋_GB2312" w:cs="仿宋_GB2312"/>
                <w:i w:val="0"/>
                <w:iCs w:val="0"/>
                <w:color w:val="000000"/>
                <w:sz w:val="22"/>
                <w:szCs w:val="22"/>
                <w:u w:val="none"/>
              </w:rPr>
            </w:pPr>
          </w:p>
        </w:tc>
      </w:tr>
      <w:tr w14:paraId="76192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3FB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109</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9BE9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更换铜芯线</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262F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6平方</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9C87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玉蝶、明超、固达</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8C9D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AAB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AE4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19.00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845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9B27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7C1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110</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CB65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更换空气开关</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5BCB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32A（双极）</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984C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正泰</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D838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842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F53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98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1B4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1130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A16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111</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744C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更换空气开关</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AF38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63A（三极）</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AA1A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正泰</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22A5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BB7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54B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148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5B1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696C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EFB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112</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84BE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铜管安装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BF4B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4E53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中佳</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5730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C21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C0DC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95.00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64B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44C39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7858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113</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26D4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铜管安装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20D9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2匹</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0710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中佳</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FACA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789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A62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102.50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9CA4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3E650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CDB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114</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B9C0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铜管安装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B8BB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3</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8DCE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中佳</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A211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A6A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D7E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117.50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4BC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2AD47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E33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115</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890AB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铜管安装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9987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Style w:val="158"/>
                <w:rFonts w:eastAsia="宋体"/>
                <w:lang w:val="en-US" w:eastAsia="zh-CN" w:bidi="ar"/>
              </w:rPr>
              <w:t>5</w:t>
            </w:r>
            <w:r>
              <w:rPr>
                <w:rFonts w:hint="eastAsia" w:ascii="仿宋_GB2312" w:hAnsi="Calibri" w:eastAsia="仿宋_GB2312" w:cs="仿宋_GB2312"/>
                <w:i w:val="0"/>
                <w:iCs w:val="0"/>
                <w:color w:val="000000"/>
                <w:kern w:val="0"/>
                <w:sz w:val="22"/>
                <w:szCs w:val="22"/>
                <w:u w:val="none"/>
                <w:lang w:val="en-US" w:eastAsia="zh-CN" w:bidi="ar"/>
              </w:rPr>
              <w:t>匹</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CD5E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中佳</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CA53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751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447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150.00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8BB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7E4C7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AEF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116</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7DBB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排水管安装</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9FCA3">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PVC25</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BF6D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联塑</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6127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BAC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8AA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8E7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2C2C0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370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117</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C463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移装空调</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9945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1.5匹</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C827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DE39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C15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327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226.67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1DC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28173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AAA2">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118</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041B9">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移装空调</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D2504">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2匹</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AD3E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17C8B">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42D6">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D7D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300.00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B3F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1F256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11B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119</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95F9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移装空调</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C016C">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3匹</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BD62F">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9722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A205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3B8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360.00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BC00">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r w14:paraId="0B627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0817">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w:t>
            </w:r>
          </w:p>
        </w:tc>
        <w:tc>
          <w:tcPr>
            <w:tcW w:w="46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53018">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移装空调</w:t>
            </w:r>
          </w:p>
        </w:tc>
        <w:tc>
          <w:tcPr>
            <w:tcW w:w="13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04C75">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5匹</w:t>
            </w:r>
          </w:p>
        </w:tc>
        <w:tc>
          <w:tcPr>
            <w:tcW w:w="19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29B5E">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w:t>
            </w:r>
          </w:p>
        </w:tc>
        <w:tc>
          <w:tcPr>
            <w:tcW w:w="9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BE7FA">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D22D">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1FD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仿宋_GB2312" w:eastAsia="仿宋_GB2312" w:cs="仿宋_GB2312"/>
                <w:i w:val="0"/>
                <w:iCs w:val="0"/>
                <w:color w:val="000000"/>
                <w:sz w:val="22"/>
                <w:szCs w:val="22"/>
                <w:highlight w:val="yellow"/>
                <w:u w:val="none"/>
              </w:rPr>
            </w:pPr>
            <w:r>
              <w:rPr>
                <w:rFonts w:hint="eastAsia" w:ascii="仿宋_GB2312" w:hAnsi="仿宋_GB2312" w:eastAsia="仿宋_GB2312" w:cs="仿宋_GB2312"/>
                <w:i w:val="0"/>
                <w:iCs w:val="0"/>
                <w:color w:val="000000"/>
                <w:kern w:val="0"/>
                <w:sz w:val="22"/>
                <w:szCs w:val="22"/>
                <w:u w:val="none"/>
                <w:lang w:val="en-US" w:eastAsia="zh-CN" w:bidi="ar"/>
              </w:rPr>
              <w:t xml:space="preserve">600.00 </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0541">
            <w:pPr>
              <w:keepNext w:val="0"/>
              <w:keepLines w:val="0"/>
              <w:pageBreakBefore w:val="0"/>
              <w:widowControl/>
              <w:suppressLineNumbers w:val="0"/>
              <w:kinsoku/>
              <w:wordWrap/>
              <w:overflowPunct/>
              <w:topLinePunct w:val="0"/>
              <w:autoSpaceDE/>
              <w:autoSpaceDN/>
              <w:bidi w:val="0"/>
              <w:adjustRightInd/>
              <w:snapToGrid/>
              <w:spacing w:line="420" w:lineRule="exact"/>
              <w:ind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高空作业</w:t>
            </w:r>
          </w:p>
        </w:tc>
      </w:tr>
    </w:tbl>
    <w:p w14:paraId="0274E0C5">
      <w:pPr>
        <w:numPr>
          <w:ilvl w:val="0"/>
          <w:numId w:val="0"/>
        </w:numPr>
        <w:spacing w:line="360" w:lineRule="auto"/>
        <w:jc w:val="both"/>
        <w:rPr>
          <w:rFonts w:hint="default" w:ascii="仿宋" w:hAnsi="仿宋" w:eastAsia="仿宋" w:cs="仿宋"/>
          <w:b/>
          <w:bCs w:val="0"/>
          <w:sz w:val="36"/>
          <w:szCs w:val="36"/>
          <w:highlight w:val="none"/>
          <w:u w:val="none"/>
          <w:lang w:val="en-US" w:eastAsia="zh-CN"/>
        </w:rPr>
      </w:pPr>
    </w:p>
    <w:p w14:paraId="0AD48BAD">
      <w:pPr>
        <w:numPr>
          <w:ilvl w:val="0"/>
          <w:numId w:val="0"/>
        </w:numPr>
        <w:spacing w:line="360" w:lineRule="auto"/>
        <w:jc w:val="both"/>
        <w:rPr>
          <w:rFonts w:hint="default" w:ascii="仿宋" w:hAnsi="仿宋" w:eastAsia="仿宋" w:cs="仿宋"/>
          <w:b/>
          <w:bCs w:val="0"/>
          <w:sz w:val="36"/>
          <w:szCs w:val="36"/>
          <w:highlight w:val="none"/>
          <w:u w:val="none"/>
          <w:lang w:val="en-US" w:eastAsia="zh-CN"/>
        </w:rPr>
      </w:pPr>
    </w:p>
    <w:p w14:paraId="2AC8F95B">
      <w:pPr>
        <w:numPr>
          <w:ilvl w:val="0"/>
          <w:numId w:val="0"/>
        </w:numPr>
        <w:spacing w:line="360" w:lineRule="auto"/>
        <w:jc w:val="both"/>
        <w:rPr>
          <w:rFonts w:hint="eastAsia" w:ascii="仿宋" w:hAnsi="仿宋" w:eastAsia="仿宋" w:cs="仿宋"/>
          <w:b/>
          <w:bCs w:val="0"/>
          <w:sz w:val="36"/>
          <w:szCs w:val="36"/>
          <w:highlight w:val="none"/>
          <w:u w:val="none"/>
          <w:lang w:val="en-US" w:eastAsia="zh-CN"/>
        </w:rPr>
      </w:pPr>
    </w:p>
    <w:p w14:paraId="2C64706E">
      <w:pPr>
        <w:numPr>
          <w:ilvl w:val="0"/>
          <w:numId w:val="0"/>
        </w:numPr>
        <w:spacing w:line="360" w:lineRule="auto"/>
        <w:jc w:val="both"/>
        <w:rPr>
          <w:rFonts w:hint="eastAsia" w:ascii="仿宋" w:hAnsi="仿宋" w:eastAsia="仿宋" w:cs="仿宋"/>
          <w:b/>
          <w:bCs w:val="0"/>
          <w:sz w:val="36"/>
          <w:szCs w:val="36"/>
          <w:highlight w:val="none"/>
          <w:u w:val="none"/>
          <w:lang w:val="en-US" w:eastAsia="zh-CN"/>
        </w:rPr>
      </w:pPr>
    </w:p>
    <w:p w14:paraId="4C77246C">
      <w:pPr>
        <w:pStyle w:val="19"/>
        <w:spacing w:before="240" w:beforeLines="100" w:afterLines="50" w:line="240" w:lineRule="auto"/>
        <w:ind w:firstLine="3840" w:firstLineChars="1600"/>
        <w:rPr>
          <w:rFonts w:hint="eastAsia" w:ascii="仿宋" w:hAnsi="仿宋" w:eastAsia="仿宋" w:cs="仿宋"/>
          <w:sz w:val="24"/>
          <w:szCs w:val="22"/>
          <w:highlight w:val="none"/>
          <w:u w:val="single"/>
          <w:lang w:val="en-US" w:eastAsia="zh-CN"/>
        </w:rPr>
      </w:pPr>
      <w:r>
        <w:rPr>
          <w:rFonts w:hint="eastAsia" w:ascii="仿宋" w:hAnsi="仿宋" w:eastAsia="仿宋" w:cs="仿宋"/>
          <w:sz w:val="24"/>
          <w:szCs w:val="22"/>
          <w:highlight w:val="none"/>
          <w:u w:val="none"/>
          <w:lang w:val="en-US" w:eastAsia="zh-CN"/>
        </w:rPr>
        <w:t>供应商：</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bCs/>
          <w:sz w:val="24"/>
          <w:highlight w:val="none"/>
          <w:u w:val="single"/>
        </w:rPr>
        <w:t>（名称）（盖单位公章）</w:t>
      </w:r>
    </w:p>
    <w:p w14:paraId="472FE567">
      <w:pPr>
        <w:pStyle w:val="19"/>
        <w:spacing w:before="240" w:beforeLines="100" w:afterLines="50" w:line="240" w:lineRule="auto"/>
        <w:ind w:firstLine="3840" w:firstLineChars="1600"/>
        <w:rPr>
          <w:rFonts w:hint="default" w:ascii="仿宋" w:hAnsi="仿宋" w:eastAsia="仿宋" w:cs="仿宋"/>
          <w:sz w:val="24"/>
          <w:szCs w:val="22"/>
          <w:highlight w:val="none"/>
          <w:u w:val="none"/>
          <w:lang w:val="en-US" w:eastAsia="zh-CN"/>
        </w:rPr>
      </w:pPr>
      <w:r>
        <w:rPr>
          <w:rFonts w:hint="eastAsia" w:ascii="仿宋" w:hAnsi="仿宋" w:eastAsia="仿宋" w:cs="仿宋"/>
          <w:sz w:val="24"/>
          <w:szCs w:val="22"/>
          <w:highlight w:val="none"/>
          <w:u w:val="none"/>
          <w:lang w:val="en-US" w:eastAsia="zh-CN"/>
        </w:rPr>
        <w:t>日  期：</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sz w:val="24"/>
          <w:szCs w:val="22"/>
          <w:highlight w:val="none"/>
          <w:u w:val="none"/>
          <w:lang w:val="en-US" w:eastAsia="zh-CN"/>
        </w:rPr>
        <w:t>年</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sz w:val="24"/>
          <w:szCs w:val="22"/>
          <w:highlight w:val="none"/>
          <w:u w:val="none"/>
          <w:lang w:val="en-US" w:eastAsia="zh-CN"/>
        </w:rPr>
        <w:t>月</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sz w:val="24"/>
          <w:szCs w:val="22"/>
          <w:highlight w:val="none"/>
          <w:u w:val="none"/>
          <w:lang w:val="en-US" w:eastAsia="zh-CN"/>
        </w:rPr>
        <w:t>日</w:t>
      </w:r>
    </w:p>
    <w:p w14:paraId="221E8ACA">
      <w:pPr>
        <w:rPr>
          <w:rFonts w:hint="eastAsia" w:ascii="仿宋" w:hAnsi="仿宋" w:eastAsia="仿宋" w:cs="仿宋"/>
          <w:b/>
          <w:sz w:val="36"/>
          <w:szCs w:val="36"/>
          <w:highlight w:val="none"/>
        </w:rPr>
        <w:sectPr>
          <w:pgSz w:w="16838" w:h="11905" w:orient="landscape"/>
          <w:pgMar w:top="2098" w:right="1304" w:bottom="1984" w:left="1587" w:header="720" w:footer="720" w:gutter="0"/>
          <w:pgNumType w:fmt="numberInDash"/>
          <w:cols w:space="0" w:num="1"/>
          <w:docGrid w:linePitch="312" w:charSpace="0"/>
        </w:sectPr>
      </w:pPr>
    </w:p>
    <w:p w14:paraId="02D350C3">
      <w:pPr>
        <w:spacing w:before="120" w:beforeLines="50" w:after="120" w:afterLines="50" w:line="240" w:lineRule="auto"/>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第二   资格性文件</w:t>
      </w:r>
    </w:p>
    <w:p w14:paraId="6CB24E7A">
      <w:pPr>
        <w:spacing w:before="120" w:beforeLines="50" w:after="120" w:afterLines="50" w:line="240" w:lineRule="auto"/>
        <w:ind w:firstLine="0" w:firstLineChars="0"/>
        <w:jc w:val="center"/>
        <w:rPr>
          <w:rFonts w:hint="eastAsia" w:ascii="仿宋" w:hAnsi="仿宋" w:eastAsia="仿宋" w:cs="仿宋"/>
          <w:b/>
          <w:sz w:val="36"/>
          <w:szCs w:val="36"/>
          <w:highlight w:val="none"/>
        </w:rPr>
      </w:pPr>
    </w:p>
    <w:p w14:paraId="7FCDE78F">
      <w:pPr>
        <w:ind w:firstLine="0" w:firstLineChars="0"/>
        <w:jc w:val="center"/>
        <w:rPr>
          <w:rFonts w:ascii="仿宋" w:hAnsi="仿宋" w:eastAsia="仿宋" w:cs="仿宋"/>
          <w:highlight w:val="none"/>
        </w:rPr>
      </w:pPr>
      <w:r>
        <w:rPr>
          <w:rFonts w:hint="eastAsia" w:ascii="仿宋" w:hAnsi="仿宋" w:eastAsia="仿宋" w:cs="仿宋"/>
          <w:b/>
          <w:bCs/>
          <w:sz w:val="36"/>
          <w:szCs w:val="36"/>
          <w:highlight w:val="none"/>
        </w:rPr>
        <w:t>（一）法定代表人身份证明书</w:t>
      </w:r>
    </w:p>
    <w:p w14:paraId="193944ED">
      <w:pPr>
        <w:pStyle w:val="19"/>
        <w:spacing w:before="240" w:beforeLines="100" w:afterLines="50" w:line="24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rPr>
        <w:t>致</w:t>
      </w:r>
      <w:r>
        <w:rPr>
          <w:rFonts w:hint="eastAsia" w:ascii="仿宋" w:hAnsi="仿宋" w:eastAsia="仿宋" w:cs="仿宋"/>
          <w:sz w:val="24"/>
          <w:szCs w:val="22"/>
          <w:highlight w:val="none"/>
          <w:u w:val="single"/>
        </w:rPr>
        <w:t>（采购</w:t>
      </w:r>
      <w:r>
        <w:rPr>
          <w:rFonts w:hint="eastAsia" w:ascii="仿宋" w:hAnsi="仿宋" w:eastAsia="仿宋" w:cs="仿宋"/>
          <w:sz w:val="24"/>
          <w:szCs w:val="22"/>
          <w:highlight w:val="none"/>
          <w:u w:val="single"/>
          <w:lang w:val="en-US" w:eastAsia="zh-CN"/>
        </w:rPr>
        <w:t>人</w:t>
      </w:r>
      <w:r>
        <w:rPr>
          <w:rFonts w:hint="eastAsia" w:ascii="仿宋" w:hAnsi="仿宋" w:eastAsia="仿宋" w:cs="仿宋"/>
          <w:sz w:val="24"/>
          <w:szCs w:val="22"/>
          <w:highlight w:val="none"/>
          <w:u w:val="single"/>
        </w:rPr>
        <w:t>）</w:t>
      </w:r>
      <w:r>
        <w:rPr>
          <w:rFonts w:hint="eastAsia" w:ascii="仿宋" w:hAnsi="仿宋" w:eastAsia="仿宋" w:cs="仿宋"/>
          <w:sz w:val="24"/>
          <w:szCs w:val="22"/>
          <w:highlight w:val="none"/>
        </w:rPr>
        <w:t>：</w:t>
      </w:r>
    </w:p>
    <w:p w14:paraId="4515F8C3">
      <w:pPr>
        <w:pStyle w:val="19"/>
        <w:spacing w:before="240" w:beforeLines="100" w:afterLines="50" w:line="48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u w:val="single"/>
        </w:rPr>
        <w:t xml:space="preserve">   姓名   </w:t>
      </w:r>
      <w:r>
        <w:rPr>
          <w:rFonts w:hint="eastAsia" w:ascii="仿宋" w:hAnsi="仿宋" w:eastAsia="仿宋" w:cs="仿宋"/>
          <w:sz w:val="24"/>
          <w:szCs w:val="22"/>
          <w:highlight w:val="none"/>
        </w:rPr>
        <w:t>（身份证号码：</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）性别</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职务</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系</w:t>
      </w:r>
      <w:r>
        <w:rPr>
          <w:rFonts w:hint="eastAsia" w:ascii="仿宋" w:hAnsi="仿宋" w:eastAsia="仿宋" w:cs="仿宋"/>
          <w:sz w:val="24"/>
          <w:szCs w:val="22"/>
          <w:highlight w:val="none"/>
          <w:u w:val="single"/>
        </w:rPr>
        <w:t xml:space="preserve">  （供应商单位名称）               </w:t>
      </w:r>
      <w:r>
        <w:rPr>
          <w:rFonts w:hint="eastAsia" w:ascii="仿宋" w:hAnsi="仿宋" w:eastAsia="仿宋" w:cs="仿宋"/>
          <w:sz w:val="24"/>
          <w:szCs w:val="22"/>
          <w:highlight w:val="none"/>
        </w:rPr>
        <w:t xml:space="preserve"> 的</w:t>
      </w:r>
      <w:r>
        <w:rPr>
          <w:rFonts w:hint="eastAsia" w:ascii="仿宋" w:hAnsi="仿宋" w:eastAsia="仿宋" w:cs="仿宋"/>
          <w:sz w:val="24"/>
          <w:szCs w:val="22"/>
          <w:highlight w:val="none"/>
          <w:lang w:val="en-US" w:eastAsia="zh-CN"/>
        </w:rPr>
        <w:t>法定代表人</w:t>
      </w:r>
      <w:r>
        <w:rPr>
          <w:rFonts w:hint="eastAsia" w:ascii="仿宋" w:hAnsi="仿宋" w:eastAsia="仿宋" w:cs="仿宋"/>
          <w:sz w:val="24"/>
          <w:szCs w:val="22"/>
          <w:highlight w:val="none"/>
        </w:rPr>
        <w:t>。</w:t>
      </w:r>
    </w:p>
    <w:p w14:paraId="76F5214F">
      <w:pPr>
        <w:pStyle w:val="19"/>
        <w:spacing w:before="240" w:beforeLines="100" w:afterLines="50" w:line="48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rPr>
        <w:t>特此证明。</w:t>
      </w:r>
    </w:p>
    <w:tbl>
      <w:tblPr>
        <w:tblStyle w:val="40"/>
        <w:tblW w:w="89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3"/>
        <w:gridCol w:w="4446"/>
      </w:tblGrid>
      <w:tr w14:paraId="093D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6" w:hRule="atLeast"/>
        </w:trPr>
        <w:tc>
          <w:tcPr>
            <w:tcW w:w="4493" w:type="dxa"/>
            <w:vAlign w:val="center"/>
          </w:tcPr>
          <w:p w14:paraId="350BD70D">
            <w:pPr>
              <w:pStyle w:val="36"/>
              <w:widowControl w:val="0"/>
              <w:spacing w:beforeAutospacing="0" w:afterAutospacing="0" w:line="380" w:lineRule="exact"/>
              <w:ind w:firstLine="480"/>
              <w:jc w:val="center"/>
              <w:rPr>
                <w:rFonts w:ascii="仿宋" w:hAnsi="仿宋" w:eastAsia="仿宋" w:cs="仿宋"/>
                <w:highlight w:val="none"/>
              </w:rPr>
            </w:pPr>
            <w:r>
              <w:rPr>
                <w:rFonts w:hint="eastAsia" w:ascii="仿宋" w:hAnsi="仿宋" w:eastAsia="仿宋" w:cs="仿宋"/>
                <w:highlight w:val="none"/>
                <w:lang w:val="en-US" w:eastAsia="zh-CN"/>
              </w:rPr>
              <w:t>法定代表人</w:t>
            </w:r>
            <w:r>
              <w:rPr>
                <w:rFonts w:hint="eastAsia" w:ascii="仿宋" w:hAnsi="仿宋" w:eastAsia="仿宋" w:cs="仿宋"/>
                <w:highlight w:val="none"/>
              </w:rPr>
              <w:t>身份证截图/复印件</w:t>
            </w:r>
          </w:p>
          <w:p w14:paraId="2245D13C">
            <w:pPr>
              <w:pStyle w:val="36"/>
              <w:widowControl w:val="0"/>
              <w:spacing w:beforeAutospacing="0" w:afterAutospacing="0" w:line="380" w:lineRule="exact"/>
              <w:ind w:firstLine="482"/>
              <w:jc w:val="center"/>
              <w:rPr>
                <w:rFonts w:ascii="仿宋" w:hAnsi="仿宋" w:eastAsia="仿宋" w:cs="仿宋"/>
                <w:b/>
                <w:bCs/>
                <w:highlight w:val="none"/>
              </w:rPr>
            </w:pPr>
            <w:r>
              <w:rPr>
                <w:rFonts w:hint="eastAsia" w:ascii="仿宋" w:hAnsi="仿宋" w:eastAsia="仿宋" w:cs="仿宋"/>
                <w:b/>
                <w:bCs/>
                <w:highlight w:val="none"/>
              </w:rPr>
              <w:t>国徽面</w:t>
            </w:r>
          </w:p>
          <w:p w14:paraId="6B78B785">
            <w:pPr>
              <w:pStyle w:val="36"/>
              <w:widowControl w:val="0"/>
              <w:spacing w:beforeAutospacing="0" w:afterAutospacing="0" w:line="380" w:lineRule="exact"/>
              <w:ind w:firstLine="480"/>
              <w:jc w:val="center"/>
              <w:rPr>
                <w:rFonts w:ascii="仿宋" w:hAnsi="仿宋" w:eastAsia="仿宋" w:cs="仿宋"/>
                <w:szCs w:val="24"/>
                <w:highlight w:val="none"/>
              </w:rPr>
            </w:pPr>
            <w:r>
              <w:rPr>
                <w:rFonts w:hint="eastAsia" w:ascii="仿宋" w:hAnsi="仿宋" w:eastAsia="仿宋" w:cs="仿宋"/>
                <w:highlight w:val="none"/>
              </w:rPr>
              <w:t>（身份证信息需清晰可辨认）</w:t>
            </w:r>
          </w:p>
        </w:tc>
        <w:tc>
          <w:tcPr>
            <w:tcW w:w="4446" w:type="dxa"/>
            <w:vAlign w:val="center"/>
          </w:tcPr>
          <w:p w14:paraId="11256986">
            <w:pPr>
              <w:pStyle w:val="36"/>
              <w:widowControl w:val="0"/>
              <w:spacing w:beforeAutospacing="0" w:afterAutospacing="0" w:line="380" w:lineRule="exact"/>
              <w:ind w:firstLine="480"/>
              <w:jc w:val="center"/>
              <w:rPr>
                <w:rFonts w:ascii="仿宋" w:hAnsi="仿宋" w:eastAsia="仿宋" w:cs="仿宋"/>
                <w:highlight w:val="none"/>
              </w:rPr>
            </w:pPr>
            <w:r>
              <w:rPr>
                <w:rFonts w:hint="eastAsia" w:ascii="仿宋" w:hAnsi="仿宋" w:eastAsia="仿宋" w:cs="仿宋"/>
                <w:highlight w:val="none"/>
                <w:lang w:val="en-US" w:eastAsia="zh-CN"/>
              </w:rPr>
              <w:t>法定代表人</w:t>
            </w:r>
            <w:r>
              <w:rPr>
                <w:rFonts w:hint="eastAsia" w:ascii="仿宋" w:hAnsi="仿宋" w:eastAsia="仿宋" w:cs="仿宋"/>
                <w:highlight w:val="none"/>
              </w:rPr>
              <w:t>身份证截图/复印件</w:t>
            </w:r>
          </w:p>
          <w:p w14:paraId="634DE510">
            <w:pPr>
              <w:pStyle w:val="36"/>
              <w:widowControl w:val="0"/>
              <w:spacing w:beforeAutospacing="0" w:afterAutospacing="0" w:line="380" w:lineRule="exact"/>
              <w:ind w:firstLine="482"/>
              <w:jc w:val="center"/>
              <w:rPr>
                <w:rFonts w:ascii="仿宋" w:hAnsi="仿宋" w:eastAsia="仿宋" w:cs="仿宋"/>
                <w:b/>
                <w:bCs/>
                <w:highlight w:val="none"/>
              </w:rPr>
            </w:pPr>
            <w:r>
              <w:rPr>
                <w:rFonts w:hint="eastAsia" w:ascii="仿宋" w:hAnsi="仿宋" w:eastAsia="仿宋" w:cs="仿宋"/>
                <w:b/>
                <w:bCs/>
                <w:highlight w:val="none"/>
              </w:rPr>
              <w:t>人像面</w:t>
            </w:r>
          </w:p>
          <w:p w14:paraId="3E59772C">
            <w:pPr>
              <w:pStyle w:val="36"/>
              <w:widowControl w:val="0"/>
              <w:spacing w:beforeAutospacing="0" w:afterAutospacing="0" w:line="380" w:lineRule="exact"/>
              <w:ind w:firstLine="480"/>
              <w:jc w:val="center"/>
              <w:rPr>
                <w:rFonts w:ascii="仿宋" w:hAnsi="仿宋" w:eastAsia="仿宋" w:cs="仿宋"/>
                <w:szCs w:val="24"/>
                <w:highlight w:val="none"/>
              </w:rPr>
            </w:pPr>
            <w:r>
              <w:rPr>
                <w:rFonts w:hint="eastAsia" w:ascii="仿宋" w:hAnsi="仿宋" w:eastAsia="仿宋" w:cs="仿宋"/>
                <w:highlight w:val="none"/>
              </w:rPr>
              <w:t>（身份证信息需清晰可辨认）</w:t>
            </w:r>
          </w:p>
        </w:tc>
      </w:tr>
    </w:tbl>
    <w:p w14:paraId="1BC0477C">
      <w:pPr>
        <w:pStyle w:val="19"/>
        <w:spacing w:before="240" w:beforeLines="100" w:afterLines="50" w:line="240" w:lineRule="auto"/>
        <w:ind w:left="0" w:leftChars="0" w:firstLine="0" w:firstLineChars="0"/>
        <w:rPr>
          <w:rFonts w:ascii="仿宋" w:hAnsi="仿宋" w:eastAsia="仿宋" w:cs="仿宋"/>
          <w:sz w:val="24"/>
          <w:szCs w:val="22"/>
          <w:highlight w:val="none"/>
        </w:rPr>
      </w:pPr>
    </w:p>
    <w:p w14:paraId="3A832881">
      <w:pPr>
        <w:pStyle w:val="19"/>
        <w:spacing w:before="240" w:beforeLines="100" w:afterLines="50" w:line="240" w:lineRule="auto"/>
        <w:ind w:left="0" w:leftChars="0" w:firstLine="3600" w:firstLineChars="1500"/>
        <w:rPr>
          <w:rFonts w:ascii="仿宋" w:hAnsi="仿宋" w:eastAsia="仿宋" w:cs="仿宋"/>
          <w:sz w:val="24"/>
          <w:szCs w:val="22"/>
          <w:highlight w:val="none"/>
          <w:u w:val="single"/>
        </w:rPr>
      </w:pPr>
      <w:r>
        <w:rPr>
          <w:rFonts w:hint="eastAsia" w:ascii="仿宋" w:hAnsi="仿宋" w:eastAsia="仿宋" w:cs="仿宋"/>
          <w:sz w:val="24"/>
          <w:szCs w:val="22"/>
          <w:highlight w:val="none"/>
        </w:rPr>
        <w:t xml:space="preserve">      </w:t>
      </w:r>
    </w:p>
    <w:p w14:paraId="54B5A924">
      <w:pPr>
        <w:pStyle w:val="19"/>
        <w:spacing w:before="240" w:beforeLines="100" w:afterLines="50" w:line="240" w:lineRule="auto"/>
        <w:ind w:left="0" w:leftChars="0" w:firstLine="4800" w:firstLineChars="2000"/>
        <w:rPr>
          <w:rFonts w:ascii="仿宋" w:hAnsi="仿宋" w:eastAsia="仿宋" w:cs="仿宋"/>
          <w:sz w:val="24"/>
          <w:szCs w:val="22"/>
          <w:highlight w:val="none"/>
        </w:rPr>
      </w:pPr>
      <w:r>
        <w:rPr>
          <w:rFonts w:hint="eastAsia" w:ascii="仿宋" w:hAnsi="仿宋" w:eastAsia="仿宋" w:cs="仿宋"/>
          <w:sz w:val="24"/>
          <w:szCs w:val="22"/>
          <w:highlight w:val="none"/>
        </w:rPr>
        <w:t xml:space="preserve">供应商（公章）： </w:t>
      </w:r>
    </w:p>
    <w:p w14:paraId="5826A078">
      <w:pPr>
        <w:spacing w:line="240" w:lineRule="auto"/>
        <w:ind w:firstLine="0" w:firstLineChars="0"/>
        <w:jc w:val="right"/>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5CE705FE">
      <w:pPr>
        <w:spacing w:line="240" w:lineRule="auto"/>
        <w:ind w:firstLine="560"/>
        <w:rPr>
          <w:rFonts w:ascii="仿宋" w:hAnsi="仿宋" w:eastAsia="仿宋" w:cs="仿宋"/>
          <w:szCs w:val="21"/>
          <w:highlight w:val="none"/>
        </w:rPr>
      </w:pPr>
    </w:p>
    <w:p w14:paraId="25DDB86B">
      <w:pPr>
        <w:pStyle w:val="17"/>
        <w:rPr>
          <w:rFonts w:ascii="仿宋" w:hAnsi="仿宋" w:eastAsia="仿宋" w:cs="仿宋"/>
          <w:highlight w:val="none"/>
        </w:rPr>
      </w:pPr>
    </w:p>
    <w:p w14:paraId="45F89DDD">
      <w:pPr>
        <w:ind w:firstLine="0" w:firstLineChars="0"/>
        <w:jc w:val="center"/>
        <w:rPr>
          <w:rFonts w:ascii="仿宋" w:hAnsi="仿宋" w:eastAsia="仿宋" w:cs="仿宋"/>
          <w:b/>
          <w:bCs/>
          <w:sz w:val="36"/>
          <w:szCs w:val="36"/>
          <w:highlight w:val="none"/>
        </w:rPr>
      </w:pPr>
    </w:p>
    <w:p w14:paraId="6DCCFB94">
      <w:pPr>
        <w:ind w:firstLine="0" w:firstLineChars="0"/>
        <w:jc w:val="center"/>
        <w:rPr>
          <w:rFonts w:ascii="仿宋" w:hAnsi="仿宋" w:eastAsia="仿宋" w:cs="仿宋"/>
          <w:b/>
          <w:bCs/>
          <w:sz w:val="36"/>
          <w:szCs w:val="36"/>
          <w:highlight w:val="none"/>
        </w:rPr>
      </w:pPr>
    </w:p>
    <w:p w14:paraId="6BDC43DD">
      <w:pPr>
        <w:spacing w:line="36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注：身份证国徽面、人像面摆放位置不作为格式审查的评审要素。</w:t>
      </w:r>
    </w:p>
    <w:p w14:paraId="75737250">
      <w:pPr>
        <w:ind w:firstLine="0" w:firstLineChars="0"/>
        <w:jc w:val="center"/>
        <w:rPr>
          <w:rFonts w:ascii="仿宋" w:hAnsi="仿宋" w:eastAsia="仿宋" w:cs="仿宋"/>
          <w:b/>
          <w:bCs/>
          <w:sz w:val="36"/>
          <w:szCs w:val="36"/>
          <w:highlight w:val="none"/>
        </w:rPr>
      </w:pPr>
    </w:p>
    <w:p w14:paraId="4FA19409">
      <w:pP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br w:type="page"/>
      </w:r>
    </w:p>
    <w:p w14:paraId="68F55308">
      <w:pPr>
        <w:ind w:firstLine="0" w:firstLineChars="0"/>
        <w:jc w:val="center"/>
        <w:rPr>
          <w:rFonts w:ascii="仿宋" w:hAnsi="仿宋" w:eastAsia="仿宋" w:cs="仿宋"/>
          <w:highlight w:val="none"/>
        </w:rPr>
      </w:pPr>
      <w:r>
        <w:rPr>
          <w:rFonts w:hint="eastAsia" w:ascii="仿宋" w:hAnsi="仿宋" w:eastAsia="仿宋" w:cs="仿宋"/>
          <w:b/>
          <w:bCs/>
          <w:sz w:val="36"/>
          <w:szCs w:val="36"/>
          <w:highlight w:val="none"/>
        </w:rPr>
        <w:t>（二）供应商授权委托书</w:t>
      </w:r>
    </w:p>
    <w:p w14:paraId="267F505F">
      <w:pPr>
        <w:pStyle w:val="19"/>
        <w:spacing w:before="240" w:beforeLines="100" w:afterLines="50" w:line="24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rPr>
        <w:t>致</w:t>
      </w:r>
      <w:r>
        <w:rPr>
          <w:rFonts w:hint="eastAsia" w:ascii="仿宋" w:hAnsi="仿宋" w:eastAsia="仿宋" w:cs="仿宋"/>
          <w:sz w:val="24"/>
          <w:szCs w:val="22"/>
          <w:highlight w:val="none"/>
          <w:u w:val="single"/>
        </w:rPr>
        <w:t>（采购</w:t>
      </w:r>
      <w:r>
        <w:rPr>
          <w:rFonts w:hint="eastAsia" w:ascii="仿宋" w:hAnsi="仿宋" w:eastAsia="仿宋" w:cs="仿宋"/>
          <w:sz w:val="24"/>
          <w:szCs w:val="22"/>
          <w:highlight w:val="none"/>
          <w:u w:val="single"/>
          <w:lang w:val="en-US" w:eastAsia="zh-CN"/>
        </w:rPr>
        <w:t>人</w:t>
      </w:r>
      <w:r>
        <w:rPr>
          <w:rFonts w:hint="eastAsia" w:ascii="仿宋" w:hAnsi="仿宋" w:eastAsia="仿宋" w:cs="仿宋"/>
          <w:sz w:val="24"/>
          <w:szCs w:val="22"/>
          <w:highlight w:val="none"/>
          <w:u w:val="single"/>
        </w:rPr>
        <w:t>）</w:t>
      </w:r>
      <w:r>
        <w:rPr>
          <w:rFonts w:hint="eastAsia" w:ascii="仿宋" w:hAnsi="仿宋" w:eastAsia="仿宋" w:cs="仿宋"/>
          <w:sz w:val="24"/>
          <w:szCs w:val="22"/>
          <w:highlight w:val="none"/>
        </w:rPr>
        <w:t>：</w:t>
      </w:r>
    </w:p>
    <w:p w14:paraId="7D3B06A7">
      <w:pPr>
        <w:pStyle w:val="19"/>
        <w:spacing w:before="240" w:beforeLines="100" w:afterLines="50" w:line="48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u w:val="single"/>
        </w:rPr>
        <w:t xml:space="preserve">（供应商全称） </w:t>
      </w:r>
      <w:r>
        <w:rPr>
          <w:rFonts w:hint="eastAsia" w:ascii="仿宋" w:hAnsi="仿宋" w:eastAsia="仿宋" w:cs="仿宋"/>
          <w:sz w:val="24"/>
          <w:szCs w:val="22"/>
          <w:highlight w:val="none"/>
        </w:rPr>
        <w:t>授权</w:t>
      </w:r>
      <w:r>
        <w:rPr>
          <w:rFonts w:hint="eastAsia" w:ascii="仿宋" w:hAnsi="仿宋" w:eastAsia="仿宋" w:cs="仿宋"/>
          <w:sz w:val="24"/>
          <w:szCs w:val="22"/>
          <w:highlight w:val="none"/>
          <w:u w:val="single"/>
        </w:rPr>
        <w:t xml:space="preserve"> 被授权人姓名</w:t>
      </w:r>
      <w:r>
        <w:rPr>
          <w:rFonts w:hint="eastAsia" w:ascii="仿宋" w:hAnsi="仿宋" w:eastAsia="仿宋" w:cs="仿宋"/>
          <w:sz w:val="24"/>
          <w:szCs w:val="22"/>
          <w:highlight w:val="none"/>
        </w:rPr>
        <w:t>（身份证号码：</w:t>
      </w:r>
      <w:r>
        <w:rPr>
          <w:rFonts w:hint="eastAsia" w:ascii="仿宋" w:hAnsi="仿宋" w:eastAsia="仿宋" w:cs="仿宋"/>
          <w:sz w:val="24"/>
          <w:szCs w:val="22"/>
          <w:highlight w:val="none"/>
          <w:lang w:val="en-US" w:eastAsia="zh-CN"/>
        </w:rPr>
        <w:t xml:space="preserve">   </w:t>
      </w:r>
      <w:r>
        <w:rPr>
          <w:rFonts w:hint="eastAsia" w:ascii="仿宋" w:hAnsi="仿宋" w:eastAsia="仿宋" w:cs="仿宋"/>
          <w:sz w:val="24"/>
          <w:szCs w:val="22"/>
          <w:highlight w:val="none"/>
        </w:rPr>
        <w:t>）为</w:t>
      </w:r>
      <w:r>
        <w:rPr>
          <w:rFonts w:hint="eastAsia" w:ascii="仿宋" w:hAnsi="仿宋" w:eastAsia="仿宋" w:cs="仿宋"/>
          <w:sz w:val="24"/>
          <w:szCs w:val="22"/>
          <w:highlight w:val="none"/>
          <w:lang w:val="en-US" w:eastAsia="zh-CN"/>
        </w:rPr>
        <w:t>我公司</w:t>
      </w:r>
      <w:r>
        <w:rPr>
          <w:rFonts w:hint="eastAsia" w:ascii="仿宋" w:hAnsi="仿宋" w:eastAsia="仿宋" w:cs="仿宋"/>
          <w:sz w:val="24"/>
          <w:szCs w:val="22"/>
          <w:highlight w:val="none"/>
        </w:rPr>
        <w:t>合法代理人，参加贵方组织的</w:t>
      </w:r>
      <w:r>
        <w:rPr>
          <w:rFonts w:hint="eastAsia" w:ascii="仿宋" w:hAnsi="仿宋" w:eastAsia="仿宋" w:cs="仿宋"/>
          <w:sz w:val="24"/>
          <w:szCs w:val="22"/>
          <w:highlight w:val="none"/>
          <w:u w:val="single"/>
          <w:lang w:val="en-US" w:eastAsia="zh-CN"/>
        </w:rPr>
        <w:t xml:space="preserve">   项</w:t>
      </w:r>
      <w:r>
        <w:rPr>
          <w:rFonts w:hint="eastAsia" w:ascii="仿宋" w:hAnsi="仿宋" w:eastAsia="仿宋" w:cs="仿宋"/>
          <w:sz w:val="24"/>
          <w:szCs w:val="22"/>
          <w:highlight w:val="none"/>
          <w:u w:val="single"/>
        </w:rPr>
        <w:t>目名</w:t>
      </w:r>
      <w:r>
        <w:rPr>
          <w:rFonts w:hint="eastAsia" w:ascii="仿宋" w:hAnsi="仿宋" w:eastAsia="仿宋" w:cs="仿宋"/>
          <w:sz w:val="24"/>
          <w:szCs w:val="22"/>
          <w:highlight w:val="none"/>
          <w:u w:val="single"/>
          <w:lang w:val="en-US" w:eastAsia="zh-CN"/>
        </w:rPr>
        <w:t xml:space="preserve">称    </w:t>
      </w:r>
      <w:r>
        <w:rPr>
          <w:rFonts w:hint="eastAsia" w:ascii="仿宋" w:hAnsi="仿宋" w:eastAsia="仿宋" w:cs="仿宋"/>
          <w:sz w:val="24"/>
          <w:szCs w:val="22"/>
          <w:highlight w:val="none"/>
        </w:rPr>
        <w:t>的采购活动，代表</w:t>
      </w:r>
      <w:r>
        <w:rPr>
          <w:rFonts w:hint="eastAsia" w:ascii="仿宋" w:hAnsi="仿宋" w:eastAsia="仿宋" w:cs="仿宋"/>
          <w:sz w:val="24"/>
          <w:szCs w:val="22"/>
          <w:highlight w:val="none"/>
          <w:lang w:val="en-US" w:eastAsia="zh-CN"/>
        </w:rPr>
        <w:t>我公司</w:t>
      </w:r>
      <w:r>
        <w:rPr>
          <w:rFonts w:hint="eastAsia" w:ascii="仿宋" w:hAnsi="仿宋" w:eastAsia="仿宋" w:cs="仿宋"/>
          <w:sz w:val="24"/>
          <w:szCs w:val="22"/>
          <w:highlight w:val="none"/>
        </w:rPr>
        <w:t>处理采购活动中的一切事宜。</w:t>
      </w:r>
    </w:p>
    <w:p w14:paraId="5C7B3312">
      <w:pPr>
        <w:pStyle w:val="19"/>
        <w:spacing w:before="240" w:beforeLines="100" w:afterLines="50" w:line="240" w:lineRule="auto"/>
        <w:ind w:left="0" w:leftChars="0" w:firstLine="480"/>
        <w:rPr>
          <w:rFonts w:ascii="仿宋" w:hAnsi="仿宋" w:eastAsia="仿宋" w:cs="仿宋"/>
          <w:szCs w:val="24"/>
          <w:highlight w:val="none"/>
        </w:rPr>
      </w:pPr>
      <w:r>
        <w:rPr>
          <w:rFonts w:hint="eastAsia" w:ascii="仿宋" w:hAnsi="仿宋" w:eastAsia="仿宋" w:cs="仿宋"/>
          <w:sz w:val="24"/>
          <w:szCs w:val="22"/>
          <w:highlight w:val="none"/>
        </w:rPr>
        <w:t>本授权委托书签章即生效，被委托人无转委托权。</w:t>
      </w:r>
    </w:p>
    <w:tbl>
      <w:tblPr>
        <w:tblStyle w:val="40"/>
        <w:tblW w:w="89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3"/>
        <w:gridCol w:w="4446"/>
      </w:tblGrid>
      <w:tr w14:paraId="1ABA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6" w:hRule="atLeast"/>
        </w:trPr>
        <w:tc>
          <w:tcPr>
            <w:tcW w:w="4493" w:type="dxa"/>
            <w:vAlign w:val="center"/>
          </w:tcPr>
          <w:p w14:paraId="7D6323DC">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被授权人身份证复印件</w:t>
            </w:r>
          </w:p>
          <w:p w14:paraId="5F63A575">
            <w:pPr>
              <w:pStyle w:val="19"/>
              <w:spacing w:before="240" w:beforeLines="100" w:afterLines="50" w:line="240" w:lineRule="auto"/>
              <w:ind w:left="0" w:leftChars="0" w:firstLine="0" w:firstLineChars="0"/>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国徽面</w:t>
            </w:r>
          </w:p>
          <w:p w14:paraId="0CCF6122">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（身份证复印件需清晰可辨认）</w:t>
            </w:r>
          </w:p>
        </w:tc>
        <w:tc>
          <w:tcPr>
            <w:tcW w:w="4446" w:type="dxa"/>
            <w:vAlign w:val="center"/>
          </w:tcPr>
          <w:p w14:paraId="0ACE10D9">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被授权人身份证复印件</w:t>
            </w:r>
          </w:p>
          <w:p w14:paraId="1E6910DA">
            <w:pPr>
              <w:pStyle w:val="19"/>
              <w:spacing w:before="240" w:beforeLines="100" w:afterLines="50" w:line="240" w:lineRule="auto"/>
              <w:ind w:left="0" w:leftChars="0" w:firstLine="0" w:firstLineChars="0"/>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人像面</w:t>
            </w:r>
          </w:p>
          <w:p w14:paraId="3FB841A1">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（身份证复印件需清晰可辨认）</w:t>
            </w:r>
          </w:p>
        </w:tc>
      </w:tr>
    </w:tbl>
    <w:p w14:paraId="01D0D443">
      <w:pPr>
        <w:pStyle w:val="19"/>
        <w:spacing w:before="240" w:beforeLines="100" w:afterLines="50" w:line="240" w:lineRule="auto"/>
        <w:ind w:left="0" w:leftChars="0" w:firstLine="0" w:firstLineChars="0"/>
        <w:rPr>
          <w:rFonts w:ascii="仿宋" w:hAnsi="仿宋" w:eastAsia="仿宋" w:cs="仿宋"/>
          <w:sz w:val="24"/>
          <w:szCs w:val="22"/>
          <w:highlight w:val="none"/>
        </w:rPr>
      </w:pPr>
    </w:p>
    <w:p w14:paraId="436BC842">
      <w:pPr>
        <w:pStyle w:val="19"/>
        <w:spacing w:before="240" w:beforeLines="100" w:afterLines="50" w:line="240" w:lineRule="auto"/>
        <w:ind w:left="0" w:leftChars="0" w:firstLine="3600" w:firstLineChars="1500"/>
        <w:rPr>
          <w:rFonts w:ascii="仿宋" w:hAnsi="仿宋" w:eastAsia="仿宋" w:cs="仿宋"/>
          <w:sz w:val="24"/>
          <w:szCs w:val="22"/>
          <w:highlight w:val="none"/>
          <w:u w:val="single"/>
        </w:rPr>
      </w:pPr>
      <w:r>
        <w:rPr>
          <w:rFonts w:hint="eastAsia" w:ascii="仿宋" w:hAnsi="仿宋" w:eastAsia="仿宋" w:cs="仿宋"/>
          <w:sz w:val="24"/>
          <w:szCs w:val="22"/>
          <w:highlight w:val="none"/>
        </w:rPr>
        <w:t xml:space="preserve">         委托代理人：</w:t>
      </w:r>
      <w:r>
        <w:rPr>
          <w:rFonts w:hint="eastAsia" w:ascii="仿宋" w:hAnsi="仿宋" w:eastAsia="仿宋" w:cs="仿宋"/>
          <w:sz w:val="24"/>
          <w:szCs w:val="22"/>
          <w:highlight w:val="none"/>
          <w:u w:val="single"/>
        </w:rPr>
        <w:t xml:space="preserve">        （签字或印章）</w:t>
      </w:r>
    </w:p>
    <w:p w14:paraId="18EE757B">
      <w:pPr>
        <w:pStyle w:val="19"/>
        <w:spacing w:before="240" w:beforeLines="100" w:afterLines="50" w:line="240" w:lineRule="auto"/>
        <w:ind w:left="0" w:leftChars="0" w:firstLine="4800" w:firstLineChars="2000"/>
        <w:rPr>
          <w:rFonts w:ascii="仿宋" w:hAnsi="仿宋" w:eastAsia="仿宋" w:cs="仿宋"/>
          <w:sz w:val="24"/>
          <w:szCs w:val="22"/>
          <w:highlight w:val="none"/>
        </w:rPr>
      </w:pPr>
      <w:r>
        <w:rPr>
          <w:rFonts w:hint="eastAsia" w:ascii="仿宋" w:hAnsi="仿宋" w:eastAsia="仿宋" w:cs="仿宋"/>
          <w:sz w:val="24"/>
          <w:szCs w:val="22"/>
          <w:highlight w:val="none"/>
        </w:rPr>
        <w:t xml:space="preserve">供应商（公章）： </w:t>
      </w:r>
    </w:p>
    <w:p w14:paraId="0F1DB093">
      <w:pPr>
        <w:spacing w:line="240" w:lineRule="auto"/>
        <w:ind w:firstLine="0" w:firstLineChars="0"/>
        <w:jc w:val="right"/>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010BB66C">
      <w:pPr>
        <w:spacing w:line="240" w:lineRule="auto"/>
        <w:ind w:firstLine="560"/>
        <w:rPr>
          <w:rFonts w:ascii="仿宋" w:hAnsi="仿宋" w:eastAsia="仿宋" w:cs="仿宋"/>
          <w:szCs w:val="21"/>
          <w:highlight w:val="none"/>
        </w:rPr>
      </w:pPr>
    </w:p>
    <w:p w14:paraId="3961F77F">
      <w:pPr>
        <w:spacing w:line="240" w:lineRule="auto"/>
        <w:ind w:firstLine="562"/>
        <w:rPr>
          <w:rFonts w:ascii="仿宋" w:hAnsi="仿宋" w:eastAsia="仿宋" w:cs="仿宋"/>
          <w:b/>
          <w:szCs w:val="21"/>
          <w:highlight w:val="none"/>
        </w:rPr>
      </w:pPr>
    </w:p>
    <w:p w14:paraId="7E6087B2">
      <w:pPr>
        <w:spacing w:line="240" w:lineRule="auto"/>
        <w:ind w:firstLine="560"/>
        <w:rPr>
          <w:rFonts w:ascii="仿宋" w:hAnsi="仿宋" w:eastAsia="仿宋" w:cs="仿宋"/>
          <w:szCs w:val="21"/>
          <w:highlight w:val="none"/>
        </w:rPr>
      </w:pPr>
    </w:p>
    <w:p w14:paraId="5842A4AF">
      <w:pPr>
        <w:spacing w:line="240" w:lineRule="auto"/>
        <w:ind w:firstLine="560"/>
        <w:rPr>
          <w:rFonts w:ascii="仿宋" w:hAnsi="仿宋" w:eastAsia="仿宋" w:cs="仿宋"/>
          <w:szCs w:val="21"/>
          <w:highlight w:val="none"/>
        </w:rPr>
      </w:pPr>
    </w:p>
    <w:p w14:paraId="0FB4B282">
      <w:pPr>
        <w:pStyle w:val="19"/>
        <w:ind w:left="560" w:firstLine="560"/>
        <w:rPr>
          <w:rFonts w:ascii="仿宋" w:hAnsi="仿宋" w:eastAsia="仿宋" w:cs="仿宋"/>
          <w:szCs w:val="21"/>
          <w:highlight w:val="none"/>
        </w:rPr>
      </w:pPr>
    </w:p>
    <w:p w14:paraId="2230CC0B">
      <w:pPr>
        <w:spacing w:line="36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注：身份证国徽面、人像面摆放位置不作为格式审查的评审要素。</w:t>
      </w:r>
    </w:p>
    <w:p w14:paraId="1F47E818">
      <w:pPr>
        <w:spacing w:line="240" w:lineRule="auto"/>
        <w:ind w:firstLine="0" w:firstLineChars="0"/>
        <w:rPr>
          <w:rFonts w:ascii="仿宋" w:hAnsi="仿宋" w:eastAsia="仿宋" w:cs="仿宋"/>
          <w:b/>
          <w:sz w:val="30"/>
          <w:szCs w:val="30"/>
          <w:highlight w:val="none"/>
        </w:rPr>
      </w:pPr>
    </w:p>
    <w:p w14:paraId="2ED341F4">
      <w:pPr>
        <w:spacing w:line="240" w:lineRule="auto"/>
        <w:ind w:firstLine="0"/>
        <w:jc w:val="left"/>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p>
    <w:p w14:paraId="755CBEA8">
      <w:pPr>
        <w:spacing w:line="240" w:lineRule="auto"/>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w:t>
      </w:r>
      <w:r>
        <w:rPr>
          <w:rFonts w:hint="eastAsia" w:ascii="仿宋" w:hAnsi="仿宋" w:eastAsia="仿宋" w:cs="仿宋"/>
          <w:b/>
          <w:sz w:val="36"/>
          <w:szCs w:val="36"/>
          <w:highlight w:val="none"/>
          <w:lang w:val="en-US" w:eastAsia="zh-CN"/>
        </w:rPr>
        <w:t>三</w:t>
      </w:r>
      <w:r>
        <w:rPr>
          <w:rFonts w:hint="eastAsia" w:ascii="仿宋" w:hAnsi="仿宋" w:eastAsia="仿宋" w:cs="仿宋"/>
          <w:b/>
          <w:sz w:val="36"/>
          <w:szCs w:val="36"/>
          <w:highlight w:val="none"/>
        </w:rPr>
        <w:t>）供应商资格条件</w:t>
      </w:r>
    </w:p>
    <w:p w14:paraId="34B5F988">
      <w:pPr>
        <w:adjustRightInd w:val="0"/>
        <w:snapToGrid w:val="0"/>
        <w:spacing w:line="380" w:lineRule="exact"/>
        <w:ind w:firstLine="480"/>
        <w:rPr>
          <w:rFonts w:hint="eastAsia" w:ascii="仿宋" w:hAnsi="仿宋" w:eastAsia="仿宋" w:cs="仿宋"/>
          <w:sz w:val="24"/>
          <w:szCs w:val="24"/>
          <w:highlight w:val="none"/>
          <w:lang w:val="en-US" w:eastAsia="zh-CN" w:bidi="ar-SA"/>
        </w:rPr>
      </w:pPr>
    </w:p>
    <w:p w14:paraId="3C49CE38">
      <w:pPr>
        <w:adjustRightInd w:val="0"/>
        <w:snapToGrid w:val="0"/>
        <w:spacing w:line="380" w:lineRule="exact"/>
        <w:ind w:firstLine="480"/>
        <w:rPr>
          <w:rFonts w:hint="eastAsia" w:ascii="仿宋" w:hAnsi="仿宋" w:eastAsia="仿宋" w:cs="仿宋"/>
          <w:b/>
          <w:bCs/>
          <w:sz w:val="24"/>
          <w:szCs w:val="24"/>
          <w:highlight w:val="none"/>
        </w:rPr>
      </w:pPr>
      <w:r>
        <w:rPr>
          <w:rFonts w:hint="eastAsia" w:ascii="仿宋" w:hAnsi="仿宋" w:eastAsia="仿宋" w:cs="仿宋"/>
          <w:sz w:val="24"/>
          <w:szCs w:val="24"/>
          <w:highlight w:val="none"/>
          <w:lang w:val="en-US" w:eastAsia="zh-CN" w:bidi="ar-SA"/>
        </w:rPr>
        <w:t>1.供应商为在中华人民共和国境内依法登记注册的独立法人或其他组织，具有独立承担民事责任的能力</w:t>
      </w:r>
      <w:r>
        <w:rPr>
          <w:rFonts w:hint="eastAsia" w:ascii="仿宋" w:hAnsi="仿宋" w:eastAsia="仿宋" w:cs="仿宋"/>
          <w:b/>
          <w:bCs/>
          <w:sz w:val="24"/>
          <w:szCs w:val="24"/>
          <w:highlight w:val="none"/>
          <w:lang w:val="en-US" w:eastAsia="zh-CN" w:bidi="ar-SA"/>
        </w:rPr>
        <w:t>（提供有效的加载统一社会信用代码的营业执照或其他组织证照的复印件或扫描件，须加盖供应商公章）</w:t>
      </w:r>
      <w:r>
        <w:rPr>
          <w:rFonts w:hint="eastAsia" w:ascii="仿宋" w:hAnsi="仿宋" w:eastAsia="仿宋" w:cs="仿宋"/>
          <w:b w:val="0"/>
          <w:bCs w:val="0"/>
          <w:sz w:val="24"/>
          <w:szCs w:val="24"/>
          <w:highlight w:val="none"/>
          <w:lang w:val="en-US" w:eastAsia="zh-CN" w:bidi="ar-SA"/>
        </w:rPr>
        <w:t>。</w:t>
      </w:r>
    </w:p>
    <w:p w14:paraId="370A5DD7">
      <w:pPr>
        <w:rPr>
          <w:rFonts w:hint="eastAsia" w:ascii="仿宋" w:hAnsi="仿宋" w:eastAsia="仿宋" w:cs="仿宋"/>
          <w:sz w:val="24"/>
          <w:szCs w:val="24"/>
          <w:highlight w:val="none"/>
          <w:lang w:val="en-US" w:eastAsia="zh-CN" w:bidi="ar"/>
        </w:rPr>
      </w:pPr>
      <w:r>
        <w:rPr>
          <w:rFonts w:hint="eastAsia" w:ascii="仿宋" w:hAnsi="仿宋" w:eastAsia="仿宋" w:cs="仿宋"/>
          <w:sz w:val="24"/>
          <w:szCs w:val="24"/>
          <w:highlight w:val="none"/>
          <w:lang w:val="en-US" w:eastAsia="zh-CN" w:bidi="ar"/>
        </w:rPr>
        <w:br w:type="page"/>
      </w:r>
    </w:p>
    <w:p w14:paraId="14F69D3A">
      <w:pPr>
        <w:adjustRightInd w:val="0"/>
        <w:snapToGrid w:val="0"/>
        <w:spacing w:line="560" w:lineRule="exact"/>
        <w:ind w:left="0" w:leftChars="0" w:firstLine="0" w:firstLineChars="0"/>
        <w:jc w:val="left"/>
        <w:rPr>
          <w:rFonts w:ascii="仿宋" w:hAnsi="仿宋" w:eastAsia="仿宋" w:cs="仿宋"/>
          <w:b/>
          <w:sz w:val="24"/>
          <w:szCs w:val="24"/>
          <w:highlight w:val="none"/>
        </w:rPr>
      </w:pPr>
      <w:r>
        <w:rPr>
          <w:rFonts w:hint="eastAsia" w:ascii="仿宋" w:hAnsi="仿宋" w:eastAsia="仿宋" w:cs="仿宋"/>
          <w:sz w:val="24"/>
          <w:szCs w:val="24"/>
          <w:highlight w:val="none"/>
          <w:lang w:val="en-US" w:eastAsia="zh-CN" w:bidi="ar"/>
        </w:rPr>
        <w:t>2.</w:t>
      </w:r>
      <w:r>
        <w:rPr>
          <w:rFonts w:hint="eastAsia" w:ascii="仿宋" w:hAnsi="仿宋" w:eastAsia="仿宋" w:cs="仿宋"/>
          <w:sz w:val="24"/>
          <w:szCs w:val="24"/>
          <w:highlight w:val="none"/>
          <w:lang w:bidi="ar"/>
        </w:rPr>
        <w:t>承诺函</w:t>
      </w:r>
    </w:p>
    <w:p w14:paraId="53FA6AFF">
      <w:pPr>
        <w:adjustRightInd w:val="0"/>
        <w:snapToGrid w:val="0"/>
        <w:spacing w:line="560" w:lineRule="exact"/>
        <w:ind w:firstLine="480"/>
        <w:rPr>
          <w:rFonts w:ascii="仿宋" w:hAnsi="仿宋" w:eastAsia="仿宋" w:cs="仿宋"/>
          <w:sz w:val="24"/>
          <w:szCs w:val="24"/>
          <w:highlight w:val="none"/>
        </w:rPr>
      </w:pPr>
    </w:p>
    <w:p w14:paraId="48E7A9EE">
      <w:pPr>
        <w:autoSpaceDE w:val="0"/>
        <w:autoSpaceDN w:val="0"/>
        <w:adjustRightInd w:val="0"/>
        <w:snapToGrid w:val="0"/>
        <w:ind w:firstLine="0" w:firstLineChars="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bidi="ar"/>
        </w:rPr>
        <w:t>贵州茅台酒厂（集团）保健酒业有限公司</w:t>
      </w:r>
    </w:p>
    <w:p w14:paraId="5A62AF91">
      <w:pPr>
        <w:pStyle w:val="24"/>
        <w:spacing w:line="560" w:lineRule="exact"/>
        <w:ind w:left="0" w:leftChars="0"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rPr>
        <w:t>参加贵单位组织的</w:t>
      </w:r>
      <w:r>
        <w:rPr>
          <w:rFonts w:hint="eastAsia" w:ascii="仿宋" w:hAnsi="仿宋" w:eastAsia="仿宋" w:cs="仿宋"/>
          <w:sz w:val="24"/>
          <w:szCs w:val="24"/>
          <w:highlight w:val="none"/>
          <w:lang w:bidi="ar"/>
        </w:rPr>
        <w:t>采购项目</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4"/>
          <w:highlight w:val="none"/>
          <w:u w:val="single"/>
          <w:lang w:eastAsia="zh-CN" w:bidi="ar"/>
        </w:rPr>
        <w:t>（</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2"/>
          <w:highlight w:val="none"/>
          <w:u w:val="single"/>
        </w:rPr>
        <w:t>项目名称</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4"/>
          <w:highlight w:val="none"/>
          <w:u w:val="single"/>
          <w:lang w:eastAsia="zh-CN" w:bidi="ar"/>
        </w:rPr>
        <w:t>）</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4"/>
          <w:highlight w:val="none"/>
        </w:rPr>
        <w:t>，</w:t>
      </w:r>
    </w:p>
    <w:p w14:paraId="7A6EDB83">
      <w:pPr>
        <w:pStyle w:val="24"/>
        <w:spacing w:line="560" w:lineRule="exact"/>
        <w:ind w:left="0" w:leftChars="0" w:firstLine="480"/>
        <w:jc w:val="left"/>
        <w:rPr>
          <w:rFonts w:ascii="仿宋" w:hAnsi="仿宋" w:eastAsia="仿宋" w:cs="仿宋"/>
          <w:sz w:val="24"/>
          <w:szCs w:val="24"/>
          <w:highlight w:val="none"/>
        </w:rPr>
      </w:pP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rPr>
        <w:t>郑重承诺：</w:t>
      </w:r>
    </w:p>
    <w:p w14:paraId="13BB5304">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我公司参加本次</w:t>
      </w:r>
      <w:r>
        <w:rPr>
          <w:rFonts w:hint="eastAsia" w:ascii="仿宋" w:hAnsi="仿宋" w:eastAsia="仿宋" w:cs="仿宋"/>
          <w:sz w:val="24"/>
          <w:szCs w:val="24"/>
          <w:highlight w:val="none"/>
          <w:lang w:val="en-US" w:eastAsia="zh-CN"/>
        </w:rPr>
        <w:t>询比采购</w:t>
      </w:r>
      <w:r>
        <w:rPr>
          <w:rFonts w:hint="eastAsia" w:ascii="仿宋" w:hAnsi="仿宋" w:eastAsia="仿宋" w:cs="仿宋"/>
          <w:sz w:val="24"/>
          <w:szCs w:val="24"/>
          <w:highlight w:val="none"/>
          <w:lang w:eastAsia="zh-CN"/>
        </w:rPr>
        <w:t>3年（202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年</w:t>
      </w:r>
      <w:r>
        <w:rPr>
          <w:rFonts w:hint="eastAsia" w:ascii="仿宋" w:hAnsi="仿宋" w:eastAsia="仿宋" w:cs="仿宋"/>
          <w:sz w:val="24"/>
          <w:szCs w:val="24"/>
          <w:highlight w:val="none"/>
          <w:lang w:val="en-US" w:eastAsia="zh-CN"/>
        </w:rPr>
        <w:t>1月1日</w:t>
      </w:r>
      <w:r>
        <w:rPr>
          <w:rFonts w:hint="eastAsia" w:ascii="仿宋" w:hAnsi="仿宋" w:eastAsia="仿宋" w:cs="仿宋"/>
          <w:sz w:val="24"/>
          <w:szCs w:val="24"/>
          <w:highlight w:val="none"/>
          <w:lang w:eastAsia="zh-CN"/>
        </w:rPr>
        <w:t>至今）内在经营活动中没有重大违法记录。</w:t>
      </w:r>
    </w:p>
    <w:p w14:paraId="6FB34CCA">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lang w:val="en-US" w:eastAsia="zh-CN"/>
        </w:rPr>
        <w:t>非</w:t>
      </w:r>
      <w:r>
        <w:rPr>
          <w:rFonts w:hint="eastAsia" w:ascii="仿宋" w:hAnsi="仿宋" w:eastAsia="仿宋" w:cs="仿宋"/>
          <w:sz w:val="24"/>
          <w:szCs w:val="24"/>
          <w:highlight w:val="none"/>
          <w:lang w:eastAsia="zh-CN"/>
        </w:rPr>
        <w:t>联合体参与</w:t>
      </w:r>
      <w:r>
        <w:rPr>
          <w:rFonts w:hint="eastAsia" w:ascii="仿宋" w:hAnsi="仿宋" w:eastAsia="仿宋" w:cs="仿宋"/>
          <w:sz w:val="24"/>
          <w:szCs w:val="24"/>
          <w:highlight w:val="none"/>
          <w:lang w:val="en-US" w:eastAsia="zh-CN"/>
        </w:rPr>
        <w:t>询比</w:t>
      </w:r>
      <w:r>
        <w:rPr>
          <w:rFonts w:hint="eastAsia" w:ascii="仿宋" w:hAnsi="仿宋" w:eastAsia="仿宋" w:cs="仿宋"/>
          <w:sz w:val="24"/>
          <w:szCs w:val="24"/>
          <w:highlight w:val="none"/>
          <w:lang w:eastAsia="zh-CN"/>
        </w:rPr>
        <w:t>。</w:t>
      </w:r>
    </w:p>
    <w:p w14:paraId="067CC148">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lang w:val="en-US" w:eastAsia="zh-CN"/>
        </w:rPr>
        <w:t>成交后</w:t>
      </w:r>
      <w:r>
        <w:rPr>
          <w:rFonts w:hint="eastAsia" w:ascii="仿宋" w:hAnsi="仿宋" w:eastAsia="仿宋" w:cs="仿宋"/>
          <w:sz w:val="24"/>
          <w:szCs w:val="24"/>
          <w:highlight w:val="none"/>
          <w:lang w:eastAsia="zh-CN"/>
        </w:rPr>
        <w:t>本项目不分包、转包</w:t>
      </w:r>
      <w:r>
        <w:rPr>
          <w:rFonts w:hint="eastAsia" w:ascii="仿宋" w:hAnsi="仿宋" w:eastAsia="仿宋" w:cs="仿宋"/>
          <w:sz w:val="24"/>
          <w:szCs w:val="24"/>
          <w:highlight w:val="none"/>
        </w:rPr>
        <w:t>。</w:t>
      </w:r>
    </w:p>
    <w:p w14:paraId="070CF982">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4）我公司具备履行合同所必须的技术和服务能力及资质。</w:t>
      </w:r>
    </w:p>
    <w:p w14:paraId="45A9E5A7">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5）我公司完全响应本采购文件所有内容及要求。</w:t>
      </w:r>
    </w:p>
    <w:p w14:paraId="28C7CFD0">
      <w:pPr>
        <w:adjustRightInd w:val="0"/>
        <w:snapToGrid w:val="0"/>
        <w:spacing w:line="380" w:lineRule="exact"/>
        <w:ind w:firstLine="480"/>
        <w:rPr>
          <w:rFonts w:hint="default" w:ascii="仿宋" w:hAnsi="仿宋" w:eastAsia="仿宋" w:cs="仿宋"/>
          <w:sz w:val="24"/>
          <w:szCs w:val="24"/>
          <w:highlight w:val="none"/>
          <w:lang w:val="en-US" w:eastAsia="zh-CN"/>
        </w:rPr>
      </w:pPr>
    </w:p>
    <w:p w14:paraId="658EF315">
      <w:pPr>
        <w:pStyle w:val="151"/>
        <w:adjustRightInd w:val="0"/>
        <w:snapToGrid w:val="0"/>
        <w:spacing w:line="560" w:lineRule="exact"/>
        <w:jc w:val="right"/>
        <w:rPr>
          <w:rFonts w:ascii="仿宋" w:hAnsi="仿宋" w:eastAsia="仿宋" w:cs="仿宋"/>
          <w:bCs/>
          <w:sz w:val="24"/>
          <w:highlight w:val="none"/>
        </w:rPr>
      </w:pPr>
    </w:p>
    <w:p w14:paraId="38104FAF">
      <w:pPr>
        <w:pStyle w:val="151"/>
        <w:adjustRightInd w:val="0"/>
        <w:snapToGrid w:val="0"/>
        <w:spacing w:line="560" w:lineRule="exact"/>
        <w:jc w:val="right"/>
        <w:rPr>
          <w:rFonts w:ascii="仿宋" w:hAnsi="仿宋" w:eastAsia="仿宋" w:cs="仿宋"/>
          <w:bCs/>
          <w:sz w:val="24"/>
          <w:highlight w:val="none"/>
        </w:rPr>
      </w:pPr>
      <w:r>
        <w:rPr>
          <w:rFonts w:hint="eastAsia" w:ascii="仿宋" w:hAnsi="仿宋" w:eastAsia="仿宋" w:cs="仿宋"/>
          <w:bCs/>
          <w:sz w:val="24"/>
          <w:highlight w:val="none"/>
        </w:rPr>
        <w:t>供应商：</w:t>
      </w:r>
      <w:r>
        <w:rPr>
          <w:rFonts w:hint="eastAsia" w:ascii="仿宋" w:hAnsi="仿宋" w:eastAsia="仿宋" w:cs="仿宋"/>
          <w:bCs/>
          <w:sz w:val="24"/>
          <w:highlight w:val="none"/>
          <w:u w:val="single"/>
        </w:rPr>
        <w:t xml:space="preserve">            （名称）（盖单位公章）</w:t>
      </w:r>
    </w:p>
    <w:p w14:paraId="64CDCB5B">
      <w:pPr>
        <w:pStyle w:val="151"/>
        <w:adjustRightInd w:val="0"/>
        <w:snapToGrid w:val="0"/>
        <w:spacing w:line="560" w:lineRule="exact"/>
        <w:jc w:val="center"/>
        <w:rPr>
          <w:rFonts w:ascii="仿宋" w:hAnsi="仿宋" w:eastAsia="仿宋" w:cs="仿宋"/>
          <w:bCs/>
          <w:sz w:val="24"/>
          <w:highlight w:val="none"/>
        </w:rPr>
      </w:pPr>
      <w:r>
        <w:rPr>
          <w:rFonts w:hint="eastAsia" w:ascii="仿宋" w:hAnsi="仿宋" w:eastAsia="仿宋" w:cs="仿宋"/>
          <w:bCs/>
          <w:sz w:val="24"/>
          <w:highlight w:val="none"/>
        </w:rPr>
        <w:t xml:space="preserve">                        委托代理人：</w:t>
      </w:r>
      <w:r>
        <w:rPr>
          <w:rFonts w:hint="eastAsia" w:ascii="仿宋" w:hAnsi="仿宋" w:eastAsia="仿宋" w:cs="仿宋"/>
          <w:bCs/>
          <w:sz w:val="24"/>
          <w:highlight w:val="none"/>
          <w:u w:val="single"/>
        </w:rPr>
        <w:t xml:space="preserve">        （签字</w:t>
      </w:r>
      <w:r>
        <w:rPr>
          <w:rFonts w:hint="eastAsia" w:ascii="仿宋" w:hAnsi="仿宋" w:eastAsia="仿宋" w:cs="仿宋"/>
          <w:sz w:val="24"/>
          <w:highlight w:val="none"/>
          <w:u w:val="single"/>
        </w:rPr>
        <w:t>或印章</w:t>
      </w:r>
      <w:r>
        <w:rPr>
          <w:rFonts w:hint="eastAsia" w:ascii="仿宋" w:hAnsi="仿宋" w:eastAsia="仿宋" w:cs="仿宋"/>
          <w:bCs/>
          <w:sz w:val="24"/>
          <w:highlight w:val="none"/>
          <w:u w:val="single"/>
        </w:rPr>
        <w:t>）</w:t>
      </w:r>
    </w:p>
    <w:p w14:paraId="2861220C">
      <w:pPr>
        <w:adjustRightInd w:val="0"/>
        <w:snapToGrid w:val="0"/>
        <w:spacing w:line="560" w:lineRule="exact"/>
        <w:ind w:firstLine="0" w:firstLineChars="0"/>
        <w:jc w:val="left"/>
        <w:rPr>
          <w:rFonts w:hint="eastAsia" w:ascii="仿宋" w:hAnsi="仿宋" w:eastAsia="仿宋" w:cs="仿宋"/>
          <w:sz w:val="24"/>
          <w:szCs w:val="24"/>
          <w:highlight w:val="none"/>
        </w:rPr>
      </w:pPr>
      <w:r>
        <w:rPr>
          <w:rFonts w:hint="eastAsia" w:ascii="仿宋" w:hAnsi="仿宋" w:eastAsia="仿宋" w:cs="仿宋"/>
          <w:bCs/>
          <w:sz w:val="24"/>
          <w:highlight w:val="none"/>
          <w:lang w:val="en-US" w:eastAsia="zh-CN"/>
        </w:rPr>
        <w:t xml:space="preserve">                                </w:t>
      </w:r>
      <w:r>
        <w:rPr>
          <w:rFonts w:hint="eastAsia" w:ascii="仿宋" w:hAnsi="仿宋" w:eastAsia="仿宋" w:cs="仿宋"/>
          <w:bCs/>
          <w:sz w:val="24"/>
          <w:highlight w:val="none"/>
        </w:rPr>
        <w:t>日期：</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年</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月</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日</w:t>
      </w:r>
    </w:p>
    <w:p w14:paraId="663B5337">
      <w:pPr>
        <w:adjustRightInd w:val="0"/>
        <w:snapToGrid w:val="0"/>
        <w:spacing w:line="560" w:lineRule="exact"/>
        <w:ind w:firstLine="0" w:firstLineChars="0"/>
        <w:jc w:val="left"/>
        <w:rPr>
          <w:rFonts w:hint="eastAsia" w:ascii="仿宋" w:hAnsi="仿宋" w:eastAsia="仿宋" w:cs="仿宋"/>
          <w:sz w:val="24"/>
          <w:szCs w:val="24"/>
          <w:highlight w:val="none"/>
        </w:rPr>
      </w:pPr>
    </w:p>
    <w:p w14:paraId="052234A7">
      <w:pPr>
        <w:adjustRightInd w:val="0"/>
        <w:snapToGrid w:val="0"/>
        <w:spacing w:line="560" w:lineRule="exact"/>
        <w:ind w:firstLine="0" w:firstLineChars="0"/>
        <w:jc w:val="left"/>
        <w:rPr>
          <w:rFonts w:hint="eastAsia" w:ascii="仿宋" w:hAnsi="仿宋" w:eastAsia="仿宋" w:cs="仿宋"/>
          <w:sz w:val="24"/>
          <w:szCs w:val="24"/>
          <w:highlight w:val="none"/>
        </w:rPr>
      </w:pPr>
    </w:p>
    <w:p w14:paraId="4C46CC73">
      <w:pPr>
        <w:adjustRightInd w:val="0"/>
        <w:snapToGrid w:val="0"/>
        <w:spacing w:line="560" w:lineRule="exact"/>
        <w:ind w:firstLine="0" w:firstLineChars="0"/>
        <w:jc w:val="left"/>
        <w:rPr>
          <w:rFonts w:hint="eastAsia" w:ascii="仿宋" w:hAnsi="仿宋" w:eastAsia="仿宋" w:cs="仿宋"/>
          <w:sz w:val="24"/>
          <w:szCs w:val="24"/>
          <w:highlight w:val="none"/>
        </w:rPr>
      </w:pPr>
    </w:p>
    <w:p w14:paraId="2B77FB30">
      <w:pPr>
        <w:adjustRightInd w:val="0"/>
        <w:snapToGrid w:val="0"/>
        <w:spacing w:line="560" w:lineRule="exact"/>
        <w:ind w:firstLine="0" w:firstLineChars="0"/>
        <w:jc w:val="left"/>
        <w:rPr>
          <w:rFonts w:hint="eastAsia" w:ascii="仿宋" w:hAnsi="仿宋" w:eastAsia="仿宋" w:cs="仿宋"/>
          <w:sz w:val="24"/>
          <w:szCs w:val="24"/>
          <w:highlight w:val="none"/>
        </w:rPr>
      </w:pPr>
    </w:p>
    <w:p w14:paraId="5CD1ABD2">
      <w:pPr>
        <w:adjustRightInd w:val="0"/>
        <w:snapToGrid w:val="0"/>
        <w:spacing w:line="560" w:lineRule="exact"/>
        <w:ind w:firstLine="0" w:firstLineChars="0"/>
        <w:jc w:val="left"/>
        <w:rPr>
          <w:rFonts w:hint="eastAsia" w:ascii="仿宋" w:hAnsi="仿宋" w:eastAsia="仿宋" w:cs="仿宋"/>
          <w:sz w:val="24"/>
          <w:szCs w:val="24"/>
          <w:highlight w:val="none"/>
        </w:rPr>
      </w:pPr>
    </w:p>
    <w:p w14:paraId="585564CD">
      <w:pPr>
        <w:adjustRightInd w:val="0"/>
        <w:snapToGrid w:val="0"/>
        <w:spacing w:line="560" w:lineRule="exact"/>
        <w:ind w:firstLine="0" w:firstLineChars="0"/>
        <w:jc w:val="left"/>
        <w:rPr>
          <w:rFonts w:hint="eastAsia" w:ascii="仿宋" w:hAnsi="仿宋" w:eastAsia="仿宋" w:cs="仿宋"/>
          <w:sz w:val="24"/>
          <w:szCs w:val="24"/>
          <w:highlight w:val="none"/>
        </w:rPr>
      </w:pPr>
    </w:p>
    <w:p w14:paraId="3CB94F22">
      <w:pPr>
        <w:adjustRightInd w:val="0"/>
        <w:snapToGrid w:val="0"/>
        <w:spacing w:line="560" w:lineRule="exact"/>
        <w:ind w:firstLine="0" w:firstLineChars="0"/>
        <w:jc w:val="left"/>
        <w:rPr>
          <w:rFonts w:hint="eastAsia" w:ascii="仿宋" w:hAnsi="仿宋" w:eastAsia="仿宋" w:cs="仿宋"/>
          <w:sz w:val="24"/>
          <w:szCs w:val="24"/>
          <w:highlight w:val="none"/>
        </w:rPr>
      </w:pPr>
    </w:p>
    <w:p w14:paraId="7FD6F79A">
      <w:pPr>
        <w:adjustRightInd w:val="0"/>
        <w:snapToGrid w:val="0"/>
        <w:spacing w:line="560" w:lineRule="exact"/>
        <w:ind w:firstLine="0" w:firstLineChars="0"/>
        <w:jc w:val="left"/>
        <w:rPr>
          <w:rFonts w:hint="eastAsia" w:ascii="仿宋" w:hAnsi="仿宋" w:eastAsia="仿宋" w:cs="仿宋"/>
          <w:sz w:val="24"/>
          <w:szCs w:val="24"/>
          <w:highlight w:val="none"/>
        </w:rPr>
      </w:pPr>
    </w:p>
    <w:p w14:paraId="094D9AAE">
      <w:pPr>
        <w:adjustRightInd w:val="0"/>
        <w:snapToGrid w:val="0"/>
        <w:spacing w:line="560" w:lineRule="exact"/>
        <w:ind w:firstLine="0" w:firstLineChars="0"/>
        <w:jc w:val="left"/>
        <w:rPr>
          <w:rFonts w:hint="eastAsia" w:ascii="仿宋" w:hAnsi="仿宋" w:eastAsia="仿宋" w:cs="仿宋"/>
          <w:sz w:val="24"/>
          <w:szCs w:val="24"/>
          <w:highlight w:val="none"/>
        </w:rPr>
      </w:pPr>
    </w:p>
    <w:p w14:paraId="701EE4E2">
      <w:pPr>
        <w:pStyle w:val="19"/>
        <w:ind w:left="0" w:leftChars="0" w:firstLine="0" w:firstLineChars="0"/>
        <w:rPr>
          <w:rFonts w:ascii="仿宋" w:hAnsi="仿宋" w:eastAsia="仿宋" w:cs="仿宋"/>
          <w:b/>
          <w:bCs/>
          <w:sz w:val="24"/>
          <w:szCs w:val="24"/>
          <w:highlight w:val="none"/>
        </w:rPr>
      </w:pPr>
    </w:p>
    <w:bookmarkEnd w:id="74"/>
    <w:bookmarkEnd w:id="75"/>
    <w:bookmarkEnd w:id="76"/>
    <w:bookmarkEnd w:id="77"/>
    <w:p w14:paraId="125660C1">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br w:type="page"/>
      </w:r>
    </w:p>
    <w:p w14:paraId="1F1CAE76">
      <w:pPr>
        <w:spacing w:line="240" w:lineRule="auto"/>
        <w:ind w:firstLine="0" w:firstLineChars="0"/>
        <w:jc w:val="center"/>
        <w:rPr>
          <w:rFonts w:hint="default" w:ascii="Segoe UI" w:hAnsi="Segoe UI" w:eastAsia="Segoe UI" w:cs="Segoe UI"/>
          <w:i w:val="0"/>
          <w:iCs w:val="0"/>
          <w:caps w:val="0"/>
          <w:color w:val="0F1115"/>
          <w:spacing w:val="0"/>
          <w:sz w:val="24"/>
          <w:szCs w:val="24"/>
          <w:highlight w:val="none"/>
          <w:shd w:val="clear" w:fill="FFFFFF"/>
        </w:rPr>
      </w:pPr>
      <w:r>
        <w:rPr>
          <w:rFonts w:hint="eastAsia" w:ascii="仿宋" w:hAnsi="仿宋" w:eastAsia="仿宋" w:cs="仿宋"/>
          <w:b/>
          <w:sz w:val="36"/>
          <w:szCs w:val="36"/>
          <w:highlight w:val="none"/>
        </w:rPr>
        <w:t>第三 技术文件</w:t>
      </w:r>
      <w:r>
        <w:rPr>
          <w:rFonts w:hint="default" w:ascii="仿宋" w:hAnsi="仿宋" w:eastAsia="仿宋" w:cs="仿宋"/>
          <w:b/>
          <w:sz w:val="36"/>
          <w:szCs w:val="36"/>
          <w:highlight w:val="none"/>
        </w:rPr>
        <w:br w:type="textWrapping"/>
      </w:r>
    </w:p>
    <w:p w14:paraId="29D3B6B3">
      <w:pPr>
        <w:numPr>
          <w:ilvl w:val="0"/>
          <w:numId w:val="0"/>
        </w:numPr>
        <w:spacing w:line="240" w:lineRule="auto"/>
        <w:jc w:val="left"/>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（一）维保时限保障及质量保证措施</w:t>
      </w:r>
    </w:p>
    <w:p w14:paraId="1502054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8"/>
          <w:szCs w:val="28"/>
          <w:highlight w:val="none"/>
          <w:u w:val="none"/>
          <w:lang w:val="en-US" w:eastAsia="zh-CN" w:bidi="ar"/>
        </w:rPr>
      </w:pPr>
      <w:r>
        <w:rPr>
          <w:rFonts w:hint="eastAsia" w:ascii="仿宋" w:hAnsi="仿宋" w:eastAsia="仿宋" w:cs="仿宋"/>
          <w:i w:val="0"/>
          <w:color w:val="auto"/>
          <w:kern w:val="0"/>
          <w:sz w:val="28"/>
          <w:szCs w:val="28"/>
          <w:highlight w:val="none"/>
          <w:u w:val="none"/>
          <w:lang w:val="en-US" w:eastAsia="zh-CN" w:bidi="ar"/>
        </w:rPr>
        <w:t>（二）</w:t>
      </w:r>
      <w:r>
        <w:rPr>
          <w:rFonts w:hint="default" w:ascii="仿宋" w:hAnsi="仿宋" w:eastAsia="仿宋" w:cs="仿宋"/>
          <w:i w:val="0"/>
          <w:color w:val="auto"/>
          <w:kern w:val="0"/>
          <w:sz w:val="28"/>
          <w:szCs w:val="28"/>
          <w:highlight w:val="none"/>
          <w:u w:val="none"/>
          <w:lang w:val="en-US" w:eastAsia="zh-CN" w:bidi="ar"/>
        </w:rPr>
        <w:t>售后服务方案</w:t>
      </w:r>
    </w:p>
    <w:p w14:paraId="774C9F38">
      <w:pPr>
        <w:ind w:firstLine="241" w:firstLineChars="100"/>
        <w:jc w:val="left"/>
        <w:rPr>
          <w:rFonts w:hint="default" w:ascii="仿宋" w:hAnsi="仿宋" w:eastAsia="仿宋" w:cs="仿宋"/>
          <w:b/>
          <w:bCs/>
          <w:sz w:val="36"/>
          <w:szCs w:val="36"/>
          <w:highlight w:val="none"/>
          <w:lang w:val="en-US" w:eastAsia="zh-CN"/>
        </w:rPr>
      </w:pPr>
      <w:r>
        <w:rPr>
          <w:rFonts w:hint="eastAsia" w:ascii="仿宋" w:hAnsi="仿宋" w:eastAsia="仿宋" w:cs="仿宋"/>
          <w:b/>
          <w:bCs/>
          <w:sz w:val="24"/>
          <w:szCs w:val="24"/>
          <w:highlight w:val="none"/>
          <w:lang w:val="en-US" w:eastAsia="zh-CN"/>
        </w:rPr>
        <w:t>注：本章节（技术文件）内容不得超过100页，超过100页的作无效响应处理。</w:t>
      </w:r>
    </w:p>
    <w:p w14:paraId="2E409951">
      <w:pPr>
        <w:rPr>
          <w:rFonts w:hint="eastAsia"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br w:type="page"/>
      </w:r>
    </w:p>
    <w:p w14:paraId="75136396">
      <w:pPr>
        <w:ind w:firstLine="0" w:firstLineChars="0"/>
        <w:jc w:val="center"/>
        <w:rPr>
          <w:rFonts w:hint="eastAsia"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第四 商务文件</w:t>
      </w:r>
    </w:p>
    <w:p w14:paraId="5F8A3369">
      <w:pPr>
        <w:keepNext w:val="0"/>
        <w:keepLines w:val="0"/>
        <w:pageBreakBefore w:val="0"/>
        <w:widowControl/>
        <w:numPr>
          <w:ilvl w:val="0"/>
          <w:numId w:val="0"/>
        </w:numPr>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lang w:val="en-US" w:eastAsia="zh-CN"/>
        </w:rPr>
      </w:pPr>
      <w:r>
        <w:rPr>
          <w:rFonts w:hint="eastAsia" w:ascii="仿宋_GB2312" w:eastAsia="仿宋_GB2312" w:hAnsiTheme="minorHAnsi" w:cstheme="minorBidi"/>
          <w:sz w:val="28"/>
          <w:szCs w:val="28"/>
          <w:lang w:val="en-US" w:eastAsia="zh-CN" w:bidi="ar-SA"/>
        </w:rPr>
        <w:t>（一）</w:t>
      </w:r>
      <w:r>
        <w:rPr>
          <w:rFonts w:hint="eastAsia" w:ascii="仿宋" w:hAnsi="仿宋" w:eastAsia="仿宋" w:cs="仿宋"/>
          <w:i w:val="0"/>
          <w:color w:val="auto"/>
          <w:kern w:val="0"/>
          <w:sz w:val="28"/>
          <w:szCs w:val="28"/>
          <w:highlight w:val="none"/>
          <w:u w:val="none"/>
          <w:lang w:val="en-US" w:eastAsia="zh-CN" w:bidi="ar"/>
        </w:rPr>
        <w:t>类似业绩</w:t>
      </w:r>
    </w:p>
    <w:sectPr>
      <w:pgSz w:w="11905" w:h="16838"/>
      <w:pgMar w:top="1304" w:right="1417" w:bottom="1304" w:left="1587" w:header="720" w:footer="720" w:gutter="0"/>
      <w:pgNumType w:fmt="numberInDash"/>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EFF4DFE-055B-4CCC-A31A-B557F74B48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EE85985-CE60-4FD0-B538-4B776F5836C4}"/>
  </w:font>
  <w:font w:name="仿宋_GB2312">
    <w:panose1 w:val="02010609030101010101"/>
    <w:charset w:val="86"/>
    <w:family w:val="auto"/>
    <w:pitch w:val="default"/>
    <w:sig w:usb0="00000001" w:usb1="080E0000" w:usb2="00000000" w:usb3="00000000" w:csb0="00040000" w:csb1="00000000"/>
    <w:embedRegular r:id="rId3" w:fontKey="{2FCEA005-06D5-404B-A461-983CA8D2063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D09E6091-3E00-406F-A398-9B4943FD088A}"/>
  </w:font>
  <w:font w:name="Calibri Light">
    <w:panose1 w:val="020F0302020204030204"/>
    <w:charset w:val="00"/>
    <w:family w:val="swiss"/>
    <w:pitch w:val="default"/>
    <w:sig w:usb0="E4002EFF" w:usb1="C200247B" w:usb2="00000009" w:usb3="00000000" w:csb0="200001FF" w:csb1="00000000"/>
  </w:font>
  <w:font w:name="DejaVu Sans">
    <w:altName w:val="Times New Roman"/>
    <w:panose1 w:val="00000000000000000000"/>
    <w:charset w:val="00"/>
    <w:family w:val="roman"/>
    <w:pitch w:val="default"/>
    <w:sig w:usb0="00000000" w:usb1="00000000" w:usb2="00000008" w:usb3="00000000" w:csb0="000001FF" w:csb1="00000000"/>
  </w:font>
  <w:font w:name="仿宋">
    <w:panose1 w:val="02010609060101010101"/>
    <w:charset w:val="86"/>
    <w:family w:val="modern"/>
    <w:pitch w:val="default"/>
    <w:sig w:usb0="800002BF" w:usb1="38CF7CFA" w:usb2="00000016" w:usb3="00000000" w:csb0="00040001" w:csb1="00000000"/>
    <w:embedRegular r:id="rId5" w:fontKey="{16DDC3C7-57B3-4889-BF56-C85F5D85492B}"/>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embedRegular r:id="rId6" w:fontKey="{AEB3710C-49F8-4557-8086-EF4419A7A939}"/>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embedRegular r:id="rId7" w:fontKey="{B9A99ACD-9491-425A-BC13-8099B25BB8A1}"/>
  </w:font>
  <w:font w:name="Segoe UI">
    <w:panose1 w:val="020B0502040204020203"/>
    <w:charset w:val="00"/>
    <w:family w:val="auto"/>
    <w:pitch w:val="default"/>
    <w:sig w:usb0="E4002EFF" w:usb1="C000E47F" w:usb2="00000009" w:usb3="00000000" w:csb0="200001FF" w:csb1="00000000"/>
    <w:embedRegular r:id="rId8" w:fontKey="{48E5E8FA-0EB3-4756-BD03-BBB9828ABE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CD4A2">
    <w:pPr>
      <w:pStyle w:val="27"/>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35F3C">
                          <w:pPr>
                            <w:pStyle w:val="27"/>
                            <w:ind w:firstLine="480"/>
                            <w:rPr>
                              <w:sz w:val="24"/>
                              <w:szCs w:val="4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B735F3C">
                    <w:pPr>
                      <w:pStyle w:val="27"/>
                      <w:ind w:firstLine="480"/>
                      <w:rPr>
                        <w:sz w:val="24"/>
                        <w:szCs w:val="44"/>
                      </w:rPr>
                    </w:pPr>
                  </w:p>
                </w:txbxContent>
              </v:textbox>
            </v:shape>
          </w:pict>
        </mc:Fallback>
      </mc:AlternateContent>
    </w:r>
  </w:p>
  <w:p w14:paraId="7CF5F4A8">
    <w:pPr>
      <w:pStyle w:val="2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C434B">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6B793">
    <w:pPr>
      <w:pStyle w:val="2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801B4">
    <w:pPr>
      <w:pStyle w:val="27"/>
      <w:ind w:firstLine="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21F214">
                          <w:pPr>
                            <w:pStyle w:val="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21F214">
                    <w:pPr>
                      <w:pStyle w:val="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64D63">
                          <w:pPr>
                            <w:pStyle w:val="27"/>
                            <w:rPr>
                              <w:rFonts w:ascii="宋体" w:hAnsi="宋体" w:eastAsia="宋体"/>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864D63">
                    <w:pPr>
                      <w:pStyle w:val="27"/>
                      <w:rPr>
                        <w:rFonts w:ascii="宋体" w:hAnsi="宋体" w:eastAsia="宋体"/>
                        <w:sz w:val="28"/>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F7CA09">
                          <w:pPr>
                            <w:pStyle w:val="27"/>
                            <w:ind w:firstLine="480"/>
                          </w:pP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eyvHcEBAACO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95Q4rjFiV++f7v8+HX5+ZUs&#10;sz59gBrTHgImpuHOD5g7+wGdmfagos1fJEQwjuqer+rKIRGRH61X63WFIYGx+YL47PF5iJDeSm9J&#10;NhoacXxFVX56D2lMnVNyNefvtTFlhMb95UDM7GG597HHbKVhP0yE9r49I58eJ99Qh4tOiXnnUNi8&#10;JLMRZ2M/GbkGhNtjwsKln4w6Qk3FcEyF0bRSeQ/+vJesx9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ZeyvHcEBAACOAwAADgAAAAAAAAABACAAAAAeAQAAZHJzL2Uyb0RvYy54bWxQSwUG&#10;AAAAAAYABgBZAQAAUQUAAAAA&#10;">
              <v:fill on="f" focussize="0,0"/>
              <v:stroke on="f"/>
              <v:imagedata o:title=""/>
              <o:lock v:ext="edit" aspectratio="f"/>
              <v:textbox inset="0mm,0mm,0mm,0mm" style="mso-fit-shape-to-text:t;">
                <w:txbxContent>
                  <w:p w14:paraId="5FF7CA09">
                    <w:pPr>
                      <w:pStyle w:val="27"/>
                      <w:ind w:firstLine="48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A192">
    <w:pPr>
      <w:pStyle w:val="27"/>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6CB3C6">
                          <w:pPr>
                            <w:pStyle w:val="27"/>
                            <w:ind w:firstLine="0" w:firstLineChars="0"/>
                            <w:rPr>
                              <w:rFonts w:ascii="宋体" w:hAnsi="宋体" w:eastAsia="宋体"/>
                              <w:sz w:val="28"/>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9</w:t>
                          </w:r>
                          <w:r>
                            <w:rPr>
                              <w:rFonts w:hint="eastAsia" w:ascii="仿宋_GB2312" w:hAnsi="仿宋_GB2312" w:eastAsia="仿宋_GB2312" w:cs="仿宋_GB2312"/>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06CB3C6">
                    <w:pPr>
                      <w:pStyle w:val="27"/>
                      <w:ind w:firstLine="0" w:firstLineChars="0"/>
                      <w:rPr>
                        <w:rFonts w:ascii="宋体" w:hAnsi="宋体" w:eastAsia="宋体"/>
                        <w:sz w:val="28"/>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9</w:t>
                    </w:r>
                    <w:r>
                      <w:rPr>
                        <w:rFonts w:hint="eastAsia" w:ascii="仿宋_GB2312" w:hAnsi="仿宋_GB2312" w:eastAsia="仿宋_GB2312" w:cs="仿宋_GB2312"/>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311A1">
    <w:pPr>
      <w:pStyle w:val="28"/>
      <w:tabs>
        <w:tab w:val="left" w:pos="8398"/>
        <w:tab w:val="clear" w:pos="4153"/>
      </w:tabs>
      <w:ind w:firstLine="480"/>
      <w:rPr>
        <w:rFonts w:ascii="楷体" w:hAnsi="楷体" w:eastAsia="楷体"/>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E52AB">
    <w:pPr>
      <w:pStyle w:val="2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DE501">
    <w:pPr>
      <w:pStyle w:val="2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1D2B7">
    <w:pPr>
      <w:pStyle w:val="28"/>
      <w:ind w:firstLine="360"/>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E236F">
    <w:pPr>
      <w:pStyle w:val="2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EFC7C"/>
    <w:multiLevelType w:val="singleLevel"/>
    <w:tmpl w:val="84AEFC7C"/>
    <w:lvl w:ilvl="0" w:tentative="0">
      <w:start w:val="1"/>
      <w:numFmt w:val="chineseCounting"/>
      <w:suff w:val="nothing"/>
      <w:lvlText w:val="（%1）"/>
      <w:lvlJc w:val="left"/>
      <w:rPr>
        <w:rFonts w:hint="eastAsia"/>
      </w:rPr>
    </w:lvl>
  </w:abstractNum>
  <w:abstractNum w:abstractNumId="1">
    <w:nsid w:val="A50DA6F7"/>
    <w:multiLevelType w:val="multilevel"/>
    <w:tmpl w:val="A50DA6F7"/>
    <w:lvl w:ilvl="0" w:tentative="0">
      <w:start w:val="1"/>
      <w:numFmt w:val="decimal"/>
      <w:pStyle w:val="2"/>
      <w:lvlText w:val="%1 "/>
      <w:lvlJc w:val="left"/>
      <w:pPr>
        <w:ind w:left="420" w:hanging="420"/>
      </w:pPr>
      <w:rPr>
        <w:rFonts w:hint="default" w:ascii="黑体" w:hAnsi="黑体" w:eastAsia="黑体" w:cs="黑体"/>
        <w:b/>
        <w:bCs/>
        <w:color w:val="auto"/>
        <w:sz w:val="28"/>
        <w:szCs w:val="28"/>
      </w:rPr>
    </w:lvl>
    <w:lvl w:ilvl="1" w:tentative="0">
      <w:start w:val="1"/>
      <w:numFmt w:val="decimal"/>
      <w:pStyle w:val="3"/>
      <w:lvlText w:val="%1.%2"/>
      <w:lvlJc w:val="left"/>
      <w:pPr>
        <w:ind w:left="576" w:hanging="576"/>
      </w:pPr>
      <w:rPr>
        <w:rFonts w:hint="default" w:ascii="黑体" w:hAnsi="黑体" w:eastAsia="黑体" w:cs="黑体"/>
        <w:b/>
        <w:bCs/>
        <w:sz w:val="28"/>
        <w:szCs w:val="28"/>
      </w:rPr>
    </w:lvl>
    <w:lvl w:ilvl="2" w:tentative="0">
      <w:start w:val="1"/>
      <w:numFmt w:val="decimal"/>
      <w:pStyle w:val="4"/>
      <w:lvlText w:val="%1.%2.%3"/>
      <w:lvlJc w:val="left"/>
      <w:pPr>
        <w:ind w:left="720" w:hanging="720"/>
      </w:pPr>
      <w:rPr>
        <w:rFonts w:hint="default" w:ascii="黑体" w:hAnsi="黑体" w:eastAsia="黑体" w:cs="黑体"/>
        <w:b/>
        <w:bCs/>
        <w:sz w:val="28"/>
        <w:szCs w:val="28"/>
      </w:rPr>
    </w:lvl>
    <w:lvl w:ilvl="3" w:tentative="0">
      <w:start w:val="1"/>
      <w:numFmt w:val="decimal"/>
      <w:pStyle w:val="5"/>
      <w:lvlText w:val="%1.%2.%3.%4"/>
      <w:lvlJc w:val="left"/>
      <w:pPr>
        <w:ind w:left="0" w:firstLine="0"/>
      </w:pPr>
      <w:rPr>
        <w:rFonts w:hint="default" w:ascii="Times New Roman" w:hAnsi="Times New Roman" w:cs="Times New Roman"/>
      </w:rPr>
    </w:lvl>
    <w:lvl w:ilvl="4" w:tentative="0">
      <w:start w:val="1"/>
      <w:numFmt w:val="decimal"/>
      <w:pStyle w:val="6"/>
      <w:lvlText w:val="%1.%2.%3.%4.%5"/>
      <w:lvlJc w:val="left"/>
      <w:pPr>
        <w:ind w:left="0" w:firstLine="0"/>
      </w:pPr>
      <w:rPr>
        <w:rFonts w:hint="default" w:ascii="Times New Roman" w:hAnsi="Times New Roman" w:cs="Times New Roman"/>
      </w:rPr>
    </w:lvl>
    <w:lvl w:ilvl="5" w:tentative="0">
      <w:start w:val="1"/>
      <w:numFmt w:val="decimal"/>
      <w:pStyle w:val="7"/>
      <w:lvlText w:val="%1.%2.%3.%4.%5.%6"/>
      <w:lvlJc w:val="left"/>
      <w:pPr>
        <w:ind w:left="1152" w:hanging="1152"/>
      </w:pPr>
      <w:rPr>
        <w:rFonts w:hint="default" w:ascii="Times New Roman" w:hAnsi="Times New Roman" w:cs="Times New Roman"/>
      </w:rPr>
    </w:lvl>
    <w:lvl w:ilvl="6" w:tentative="0">
      <w:start w:val="1"/>
      <w:numFmt w:val="decimal"/>
      <w:pStyle w:val="8"/>
      <w:suff w:val="nothing"/>
      <w:lvlText w:val="%1.%2.%3.%4.%5.%6.%7"/>
      <w:lvlJc w:val="left"/>
      <w:pPr>
        <w:ind w:left="2289" w:hanging="1296"/>
      </w:pPr>
      <w:rPr>
        <w:rFonts w:hint="default" w:ascii="Times New Roman" w:hAnsi="Times New Roman" w:cs="Times New Roman"/>
      </w:rPr>
    </w:lvl>
    <w:lvl w:ilvl="7" w:tentative="0">
      <w:start w:val="1"/>
      <w:numFmt w:val="decimal"/>
      <w:pStyle w:val="9"/>
      <w:lvlText w:val="%1.%2.%3.%4.%5.%6.%7.%8"/>
      <w:lvlJc w:val="left"/>
      <w:pPr>
        <w:ind w:left="2150" w:hanging="1440"/>
      </w:pPr>
      <w:rPr>
        <w:rFonts w:hint="default" w:ascii="Calibri" w:hAnsi="Calibri" w:cstheme="minorHAnsi"/>
      </w:rPr>
    </w:lvl>
    <w:lvl w:ilvl="8" w:tentative="0">
      <w:start w:val="1"/>
      <w:numFmt w:val="decimal"/>
      <w:pStyle w:val="10"/>
      <w:lvlText w:val="%1.%2.%3.%4.%5.%6.%7.%8.%9"/>
      <w:lvlJc w:val="left"/>
      <w:pPr>
        <w:ind w:left="1584" w:hanging="1584"/>
      </w:pPr>
      <w:rPr>
        <w:rFonts w:hint="default" w:ascii="Calibri" w:hAnsi="Calibri" w:cstheme="minorHAnsi"/>
      </w:rPr>
    </w:lvl>
  </w:abstractNum>
  <w:abstractNum w:abstractNumId="2">
    <w:nsid w:val="212F4DD8"/>
    <w:multiLevelType w:val="multilevel"/>
    <w:tmpl w:val="212F4DD8"/>
    <w:lvl w:ilvl="0" w:tentative="0">
      <w:start w:val="1"/>
      <w:numFmt w:val="decimal"/>
      <w:isLgl/>
      <w:lvlText w:val="%1、"/>
      <w:lvlJc w:val="left"/>
      <w:pPr>
        <w:ind w:left="0" w:firstLine="0"/>
      </w:pPr>
      <w:rPr>
        <w:rFonts w:hint="default"/>
      </w:rPr>
    </w:lvl>
    <w:lvl w:ilvl="1" w:tentative="0">
      <w:start w:val="1"/>
      <w:numFmt w:val="decimal"/>
      <w:pStyle w:val="86"/>
      <w:isLgl/>
      <w:suff w:val="nothing"/>
      <w:lvlText w:val="%2、"/>
      <w:lvlJc w:val="left"/>
      <w:pPr>
        <w:ind w:left="0" w:firstLine="0"/>
      </w:pPr>
      <w:rPr>
        <w:rFonts w:hint="eastAsia"/>
      </w:rPr>
    </w:lvl>
    <w:lvl w:ilvl="2" w:tentative="0">
      <w:start w:val="1"/>
      <w:numFmt w:val="lowerRoman"/>
      <w:lvlText w:val="%3."/>
      <w:lvlJc w:val="right"/>
      <w:pPr>
        <w:ind w:left="0" w:firstLine="0"/>
      </w:pPr>
      <w:rPr>
        <w:rFonts w:hint="eastAsia"/>
      </w:rPr>
    </w:lvl>
    <w:lvl w:ilvl="3" w:tentative="0">
      <w:start w:val="1"/>
      <w:numFmt w:val="decimal"/>
      <w:lvlText w:val="%4."/>
      <w:lvlJc w:val="left"/>
      <w:pPr>
        <w:ind w:left="0" w:firstLine="0"/>
      </w:pPr>
      <w:rPr>
        <w:rFonts w:hint="eastAsia"/>
      </w:rPr>
    </w:lvl>
    <w:lvl w:ilvl="4" w:tentative="0">
      <w:start w:val="1"/>
      <w:numFmt w:val="lowerLetter"/>
      <w:lvlText w:val="%5)"/>
      <w:lvlJc w:val="left"/>
      <w:pPr>
        <w:ind w:left="0" w:firstLine="0"/>
      </w:pPr>
      <w:rPr>
        <w:rFonts w:hint="eastAsia"/>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3">
    <w:nsid w:val="233B489D"/>
    <w:multiLevelType w:val="multilevel"/>
    <w:tmpl w:val="233B489D"/>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97"/>
      <w:lvlText w:val="%1.%2.%3."/>
      <w:lvlJc w:val="left"/>
      <w:pPr>
        <w:ind w:left="709" w:hanging="709"/>
      </w:pPr>
    </w:lvl>
    <w:lvl w:ilvl="3" w:tentative="0">
      <w:start w:val="1"/>
      <w:numFmt w:val="decimal"/>
      <w:lvlText w:val="%1.%2.%3.%4."/>
      <w:lvlJc w:val="left"/>
      <w:pPr>
        <w:ind w:left="851" w:hanging="851"/>
      </w:pPr>
    </w:lvl>
    <w:lvl w:ilvl="4" w:tentative="0">
      <w:start w:val="1"/>
      <w:numFmt w:val="bullet"/>
      <w:lvlText w:val=""/>
      <w:lvlJc w:val="left"/>
      <w:pPr>
        <w:ind w:left="992" w:hanging="992"/>
      </w:pPr>
      <w:rPr>
        <w:rFonts w:hint="default" w:ascii="Wingdings" w:hAnsi="Wingdings"/>
      </w:rPr>
    </w:lvl>
    <w:lvl w:ilvl="5" w:tentative="0">
      <w:start w:val="1"/>
      <w:numFmt w:val="bullet"/>
      <w:pStyle w:val="99"/>
      <w:lvlText w:val=""/>
      <w:lvlJc w:val="left"/>
      <w:pPr>
        <w:ind w:left="1134" w:hanging="1134"/>
      </w:pPr>
      <w:rPr>
        <w:rFonts w:hint="default" w:ascii="Wingdings" w:hAnsi="Wingdings"/>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
    <w:nsid w:val="71ACEAB0"/>
    <w:multiLevelType w:val="singleLevel"/>
    <w:tmpl w:val="71ACEAB0"/>
    <w:lvl w:ilvl="0" w:tentative="0">
      <w:start w:val="1"/>
      <w:numFmt w:val="chineseCounting"/>
      <w:suff w:val="nothing"/>
      <w:lvlText w:val="（%1）"/>
      <w:lvlJc w:val="left"/>
      <w:rPr>
        <w:rFonts w:hint="eastAsia"/>
      </w:rPr>
    </w:lvl>
  </w:abstractNum>
  <w:abstractNum w:abstractNumId="5">
    <w:nsid w:val="7AC0F35C"/>
    <w:multiLevelType w:val="singleLevel"/>
    <w:tmpl w:val="7AC0F35C"/>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dit="readOnly" w:enforcement="0"/>
  <w:defaultTabStop w:val="280"/>
  <w:drawingGridHorizontalSpacing w:val="280"/>
  <w:drawingGridVerticalSpacing w:val="-794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lZWRkYTc4ZTVmZWI5YmEyZWU3OWNhNDQ1MjMzYWQifQ=="/>
  </w:docVars>
  <w:rsids>
    <w:rsidRoot w:val="07620C8B"/>
    <w:rsid w:val="00000750"/>
    <w:rsid w:val="00000AD7"/>
    <w:rsid w:val="00002C6E"/>
    <w:rsid w:val="000033FB"/>
    <w:rsid w:val="00011407"/>
    <w:rsid w:val="000139E1"/>
    <w:rsid w:val="00013EF9"/>
    <w:rsid w:val="00016471"/>
    <w:rsid w:val="000220DF"/>
    <w:rsid w:val="000274EF"/>
    <w:rsid w:val="00030696"/>
    <w:rsid w:val="0003134F"/>
    <w:rsid w:val="00032262"/>
    <w:rsid w:val="00032E7D"/>
    <w:rsid w:val="00035558"/>
    <w:rsid w:val="00036801"/>
    <w:rsid w:val="00036971"/>
    <w:rsid w:val="00041CEA"/>
    <w:rsid w:val="00042201"/>
    <w:rsid w:val="00043B3F"/>
    <w:rsid w:val="000469FF"/>
    <w:rsid w:val="00050AE0"/>
    <w:rsid w:val="0005126C"/>
    <w:rsid w:val="000512B3"/>
    <w:rsid w:val="0005373F"/>
    <w:rsid w:val="00056DCA"/>
    <w:rsid w:val="00060B31"/>
    <w:rsid w:val="0006127A"/>
    <w:rsid w:val="00061ED2"/>
    <w:rsid w:val="00062F3A"/>
    <w:rsid w:val="00063DC7"/>
    <w:rsid w:val="00066564"/>
    <w:rsid w:val="00066A19"/>
    <w:rsid w:val="00066FB2"/>
    <w:rsid w:val="0007070B"/>
    <w:rsid w:val="000716D8"/>
    <w:rsid w:val="00076394"/>
    <w:rsid w:val="000769BB"/>
    <w:rsid w:val="00076F33"/>
    <w:rsid w:val="00077DB7"/>
    <w:rsid w:val="000806C3"/>
    <w:rsid w:val="00080FB4"/>
    <w:rsid w:val="00083450"/>
    <w:rsid w:val="00084EA0"/>
    <w:rsid w:val="00085E2C"/>
    <w:rsid w:val="00085E79"/>
    <w:rsid w:val="00086E9E"/>
    <w:rsid w:val="000907CF"/>
    <w:rsid w:val="00091E4C"/>
    <w:rsid w:val="00092384"/>
    <w:rsid w:val="00092955"/>
    <w:rsid w:val="00093662"/>
    <w:rsid w:val="00095719"/>
    <w:rsid w:val="000A2BA3"/>
    <w:rsid w:val="000A6736"/>
    <w:rsid w:val="000A68A7"/>
    <w:rsid w:val="000A7EBE"/>
    <w:rsid w:val="000B49A0"/>
    <w:rsid w:val="000B522D"/>
    <w:rsid w:val="000B63DA"/>
    <w:rsid w:val="000B7F42"/>
    <w:rsid w:val="000C35A5"/>
    <w:rsid w:val="000C6CAF"/>
    <w:rsid w:val="000D12C7"/>
    <w:rsid w:val="000D5520"/>
    <w:rsid w:val="000D577F"/>
    <w:rsid w:val="000D5B84"/>
    <w:rsid w:val="000E22C6"/>
    <w:rsid w:val="000E5A34"/>
    <w:rsid w:val="000F053D"/>
    <w:rsid w:val="000F1DBB"/>
    <w:rsid w:val="000F338C"/>
    <w:rsid w:val="000F68D6"/>
    <w:rsid w:val="000F75B0"/>
    <w:rsid w:val="00100472"/>
    <w:rsid w:val="00104A78"/>
    <w:rsid w:val="001077C8"/>
    <w:rsid w:val="0011219D"/>
    <w:rsid w:val="00112CC9"/>
    <w:rsid w:val="00114A97"/>
    <w:rsid w:val="00117917"/>
    <w:rsid w:val="001240B5"/>
    <w:rsid w:val="001247A0"/>
    <w:rsid w:val="001305D6"/>
    <w:rsid w:val="001309A0"/>
    <w:rsid w:val="001313EA"/>
    <w:rsid w:val="001318D5"/>
    <w:rsid w:val="001333F0"/>
    <w:rsid w:val="00134410"/>
    <w:rsid w:val="00137E58"/>
    <w:rsid w:val="00142BD3"/>
    <w:rsid w:val="001468BF"/>
    <w:rsid w:val="0014734E"/>
    <w:rsid w:val="00147A4B"/>
    <w:rsid w:val="00150EE7"/>
    <w:rsid w:val="0015380F"/>
    <w:rsid w:val="00156D5A"/>
    <w:rsid w:val="00160BFE"/>
    <w:rsid w:val="00160DE0"/>
    <w:rsid w:val="00160EB0"/>
    <w:rsid w:val="0016263D"/>
    <w:rsid w:val="0016526A"/>
    <w:rsid w:val="00172BD4"/>
    <w:rsid w:val="00174FAE"/>
    <w:rsid w:val="00175ABA"/>
    <w:rsid w:val="00177E50"/>
    <w:rsid w:val="00183D3F"/>
    <w:rsid w:val="00184B54"/>
    <w:rsid w:val="00190000"/>
    <w:rsid w:val="00192934"/>
    <w:rsid w:val="00194608"/>
    <w:rsid w:val="001951E0"/>
    <w:rsid w:val="001A1439"/>
    <w:rsid w:val="001A3983"/>
    <w:rsid w:val="001A475F"/>
    <w:rsid w:val="001A4BF3"/>
    <w:rsid w:val="001A6B13"/>
    <w:rsid w:val="001B1BE6"/>
    <w:rsid w:val="001B2B70"/>
    <w:rsid w:val="001B354B"/>
    <w:rsid w:val="001B764D"/>
    <w:rsid w:val="001B7E18"/>
    <w:rsid w:val="001C3835"/>
    <w:rsid w:val="001C3B5F"/>
    <w:rsid w:val="001C6CCC"/>
    <w:rsid w:val="001C79C1"/>
    <w:rsid w:val="001D3EEB"/>
    <w:rsid w:val="001E079B"/>
    <w:rsid w:val="001E0AD3"/>
    <w:rsid w:val="001E1A6C"/>
    <w:rsid w:val="001E2FBC"/>
    <w:rsid w:val="001F0E6B"/>
    <w:rsid w:val="001F2DA0"/>
    <w:rsid w:val="001F7040"/>
    <w:rsid w:val="00200230"/>
    <w:rsid w:val="002023FB"/>
    <w:rsid w:val="002033FF"/>
    <w:rsid w:val="002059DD"/>
    <w:rsid w:val="0021110B"/>
    <w:rsid w:val="00211A9F"/>
    <w:rsid w:val="002137C1"/>
    <w:rsid w:val="0022190B"/>
    <w:rsid w:val="00221ECC"/>
    <w:rsid w:val="0022795E"/>
    <w:rsid w:val="002308D4"/>
    <w:rsid w:val="00231F84"/>
    <w:rsid w:val="00235090"/>
    <w:rsid w:val="002358A5"/>
    <w:rsid w:val="00236856"/>
    <w:rsid w:val="00236978"/>
    <w:rsid w:val="00237A5E"/>
    <w:rsid w:val="002414D6"/>
    <w:rsid w:val="00241617"/>
    <w:rsid w:val="0024567E"/>
    <w:rsid w:val="00251CBB"/>
    <w:rsid w:val="00252372"/>
    <w:rsid w:val="002565E7"/>
    <w:rsid w:val="00257AB6"/>
    <w:rsid w:val="00262309"/>
    <w:rsid w:val="00264298"/>
    <w:rsid w:val="002671BD"/>
    <w:rsid w:val="00270EE6"/>
    <w:rsid w:val="002716DC"/>
    <w:rsid w:val="00273DAD"/>
    <w:rsid w:val="0027496A"/>
    <w:rsid w:val="002764E2"/>
    <w:rsid w:val="0028507C"/>
    <w:rsid w:val="002851FD"/>
    <w:rsid w:val="002905BF"/>
    <w:rsid w:val="00292EDF"/>
    <w:rsid w:val="002934A6"/>
    <w:rsid w:val="00295B2D"/>
    <w:rsid w:val="002979FB"/>
    <w:rsid w:val="002A01A8"/>
    <w:rsid w:val="002A0E3B"/>
    <w:rsid w:val="002A18B2"/>
    <w:rsid w:val="002A5C42"/>
    <w:rsid w:val="002A7C83"/>
    <w:rsid w:val="002B1FDA"/>
    <w:rsid w:val="002B3CF2"/>
    <w:rsid w:val="002B460C"/>
    <w:rsid w:val="002B50C9"/>
    <w:rsid w:val="002B5285"/>
    <w:rsid w:val="002C363D"/>
    <w:rsid w:val="002C79E7"/>
    <w:rsid w:val="002D3D70"/>
    <w:rsid w:val="002D422A"/>
    <w:rsid w:val="002D4E7A"/>
    <w:rsid w:val="002D7C49"/>
    <w:rsid w:val="002E4CBA"/>
    <w:rsid w:val="002E511F"/>
    <w:rsid w:val="002E7F7D"/>
    <w:rsid w:val="002F083C"/>
    <w:rsid w:val="002F2131"/>
    <w:rsid w:val="002F220E"/>
    <w:rsid w:val="002F4D8C"/>
    <w:rsid w:val="002F5885"/>
    <w:rsid w:val="002F6B4B"/>
    <w:rsid w:val="002F700C"/>
    <w:rsid w:val="00302281"/>
    <w:rsid w:val="00303A34"/>
    <w:rsid w:val="00304C62"/>
    <w:rsid w:val="00313EFF"/>
    <w:rsid w:val="0031563D"/>
    <w:rsid w:val="00315AEE"/>
    <w:rsid w:val="00316652"/>
    <w:rsid w:val="003210DD"/>
    <w:rsid w:val="0032246B"/>
    <w:rsid w:val="00322F8D"/>
    <w:rsid w:val="0032376B"/>
    <w:rsid w:val="00325703"/>
    <w:rsid w:val="00326213"/>
    <w:rsid w:val="00326F30"/>
    <w:rsid w:val="00333571"/>
    <w:rsid w:val="00334B9E"/>
    <w:rsid w:val="00343E0A"/>
    <w:rsid w:val="0034725B"/>
    <w:rsid w:val="0035552C"/>
    <w:rsid w:val="00366F2C"/>
    <w:rsid w:val="0037344B"/>
    <w:rsid w:val="003755CB"/>
    <w:rsid w:val="00376F82"/>
    <w:rsid w:val="0037751F"/>
    <w:rsid w:val="0038087E"/>
    <w:rsid w:val="00383817"/>
    <w:rsid w:val="003844E8"/>
    <w:rsid w:val="003850B2"/>
    <w:rsid w:val="00390788"/>
    <w:rsid w:val="00391B3C"/>
    <w:rsid w:val="003920ED"/>
    <w:rsid w:val="003949D4"/>
    <w:rsid w:val="00395D82"/>
    <w:rsid w:val="003968C7"/>
    <w:rsid w:val="003A1975"/>
    <w:rsid w:val="003A4E1E"/>
    <w:rsid w:val="003A62EF"/>
    <w:rsid w:val="003A7D12"/>
    <w:rsid w:val="003B3389"/>
    <w:rsid w:val="003C04A6"/>
    <w:rsid w:val="003C3CFE"/>
    <w:rsid w:val="003C51A6"/>
    <w:rsid w:val="003C57F5"/>
    <w:rsid w:val="003C63EC"/>
    <w:rsid w:val="003C730C"/>
    <w:rsid w:val="003D42C1"/>
    <w:rsid w:val="003D43B1"/>
    <w:rsid w:val="003D4BBF"/>
    <w:rsid w:val="003D71BF"/>
    <w:rsid w:val="003E1249"/>
    <w:rsid w:val="003E156F"/>
    <w:rsid w:val="003E3F93"/>
    <w:rsid w:val="003E478B"/>
    <w:rsid w:val="003E50DF"/>
    <w:rsid w:val="003E591C"/>
    <w:rsid w:val="003E75D9"/>
    <w:rsid w:val="003E7A30"/>
    <w:rsid w:val="003E7FB0"/>
    <w:rsid w:val="003F2FA5"/>
    <w:rsid w:val="003F3830"/>
    <w:rsid w:val="003F4531"/>
    <w:rsid w:val="00400B48"/>
    <w:rsid w:val="00402852"/>
    <w:rsid w:val="00402A4C"/>
    <w:rsid w:val="004030EE"/>
    <w:rsid w:val="00404C9F"/>
    <w:rsid w:val="00404D3A"/>
    <w:rsid w:val="00406E2E"/>
    <w:rsid w:val="00407A73"/>
    <w:rsid w:val="00410F08"/>
    <w:rsid w:val="0041259E"/>
    <w:rsid w:val="00412E33"/>
    <w:rsid w:val="00413F5D"/>
    <w:rsid w:val="00425990"/>
    <w:rsid w:val="00426D49"/>
    <w:rsid w:val="0042717C"/>
    <w:rsid w:val="00427B94"/>
    <w:rsid w:val="00430F69"/>
    <w:rsid w:val="00433752"/>
    <w:rsid w:val="00436C59"/>
    <w:rsid w:val="00440DCA"/>
    <w:rsid w:val="00441620"/>
    <w:rsid w:val="00441654"/>
    <w:rsid w:val="0044239E"/>
    <w:rsid w:val="00442B94"/>
    <w:rsid w:val="004435C4"/>
    <w:rsid w:val="004528F2"/>
    <w:rsid w:val="00452CD0"/>
    <w:rsid w:val="00453D36"/>
    <w:rsid w:val="00453F13"/>
    <w:rsid w:val="00455773"/>
    <w:rsid w:val="00457694"/>
    <w:rsid w:val="004603A5"/>
    <w:rsid w:val="00470638"/>
    <w:rsid w:val="004715D8"/>
    <w:rsid w:val="00474171"/>
    <w:rsid w:val="004755FE"/>
    <w:rsid w:val="00482245"/>
    <w:rsid w:val="00483075"/>
    <w:rsid w:val="004836BA"/>
    <w:rsid w:val="004849D8"/>
    <w:rsid w:val="00485878"/>
    <w:rsid w:val="004862F4"/>
    <w:rsid w:val="0048677B"/>
    <w:rsid w:val="00486805"/>
    <w:rsid w:val="00490A6B"/>
    <w:rsid w:val="00494F83"/>
    <w:rsid w:val="0049595C"/>
    <w:rsid w:val="004A059E"/>
    <w:rsid w:val="004A0CD7"/>
    <w:rsid w:val="004A0F7B"/>
    <w:rsid w:val="004A7662"/>
    <w:rsid w:val="004A7751"/>
    <w:rsid w:val="004B2399"/>
    <w:rsid w:val="004B419E"/>
    <w:rsid w:val="004C0020"/>
    <w:rsid w:val="004C04E4"/>
    <w:rsid w:val="004C1D6F"/>
    <w:rsid w:val="004C362A"/>
    <w:rsid w:val="004D04DA"/>
    <w:rsid w:val="004D0AF7"/>
    <w:rsid w:val="004D2482"/>
    <w:rsid w:val="004D2CE2"/>
    <w:rsid w:val="004D7431"/>
    <w:rsid w:val="004E319E"/>
    <w:rsid w:val="004E490A"/>
    <w:rsid w:val="004E63B2"/>
    <w:rsid w:val="004E64A5"/>
    <w:rsid w:val="004E6B9E"/>
    <w:rsid w:val="004E72CB"/>
    <w:rsid w:val="004F0E84"/>
    <w:rsid w:val="00500D52"/>
    <w:rsid w:val="005018C5"/>
    <w:rsid w:val="00505199"/>
    <w:rsid w:val="0050653B"/>
    <w:rsid w:val="005073E0"/>
    <w:rsid w:val="005104EE"/>
    <w:rsid w:val="00512AA2"/>
    <w:rsid w:val="00514A48"/>
    <w:rsid w:val="00515502"/>
    <w:rsid w:val="00515C70"/>
    <w:rsid w:val="00516EC9"/>
    <w:rsid w:val="00521BC5"/>
    <w:rsid w:val="00523425"/>
    <w:rsid w:val="00525ABC"/>
    <w:rsid w:val="00526ECE"/>
    <w:rsid w:val="00527313"/>
    <w:rsid w:val="00530C2D"/>
    <w:rsid w:val="00542475"/>
    <w:rsid w:val="005440EB"/>
    <w:rsid w:val="005508EE"/>
    <w:rsid w:val="00550BF1"/>
    <w:rsid w:val="0055256D"/>
    <w:rsid w:val="005525CC"/>
    <w:rsid w:val="0055565D"/>
    <w:rsid w:val="00556E89"/>
    <w:rsid w:val="005612B7"/>
    <w:rsid w:val="0056190B"/>
    <w:rsid w:val="00563025"/>
    <w:rsid w:val="005637BB"/>
    <w:rsid w:val="005673C1"/>
    <w:rsid w:val="0056774A"/>
    <w:rsid w:val="0057324D"/>
    <w:rsid w:val="00573DD1"/>
    <w:rsid w:val="005763BA"/>
    <w:rsid w:val="00576FA3"/>
    <w:rsid w:val="0058341E"/>
    <w:rsid w:val="00583D74"/>
    <w:rsid w:val="005916A1"/>
    <w:rsid w:val="00595EAF"/>
    <w:rsid w:val="0059623B"/>
    <w:rsid w:val="005A0B84"/>
    <w:rsid w:val="005A2808"/>
    <w:rsid w:val="005A3F07"/>
    <w:rsid w:val="005A4B30"/>
    <w:rsid w:val="005A69F6"/>
    <w:rsid w:val="005A767D"/>
    <w:rsid w:val="005B06ED"/>
    <w:rsid w:val="005B2E52"/>
    <w:rsid w:val="005B4102"/>
    <w:rsid w:val="005C395F"/>
    <w:rsid w:val="005C3BDB"/>
    <w:rsid w:val="005C4F48"/>
    <w:rsid w:val="005D0236"/>
    <w:rsid w:val="005D0FFA"/>
    <w:rsid w:val="005D135A"/>
    <w:rsid w:val="005D2123"/>
    <w:rsid w:val="005E1DD2"/>
    <w:rsid w:val="005F09CD"/>
    <w:rsid w:val="005F4150"/>
    <w:rsid w:val="005F63D2"/>
    <w:rsid w:val="00603324"/>
    <w:rsid w:val="00605C41"/>
    <w:rsid w:val="00605EB6"/>
    <w:rsid w:val="0060769E"/>
    <w:rsid w:val="0061137F"/>
    <w:rsid w:val="0061142E"/>
    <w:rsid w:val="00611F99"/>
    <w:rsid w:val="006121A3"/>
    <w:rsid w:val="00612986"/>
    <w:rsid w:val="006148B5"/>
    <w:rsid w:val="006206C8"/>
    <w:rsid w:val="006213EC"/>
    <w:rsid w:val="00622659"/>
    <w:rsid w:val="0062432A"/>
    <w:rsid w:val="0063041F"/>
    <w:rsid w:val="00631D65"/>
    <w:rsid w:val="006350DD"/>
    <w:rsid w:val="00641883"/>
    <w:rsid w:val="00643D67"/>
    <w:rsid w:val="006448ED"/>
    <w:rsid w:val="006449BE"/>
    <w:rsid w:val="00645308"/>
    <w:rsid w:val="006464C3"/>
    <w:rsid w:val="00647C28"/>
    <w:rsid w:val="00647CB0"/>
    <w:rsid w:val="00652FF7"/>
    <w:rsid w:val="006548F0"/>
    <w:rsid w:val="006549D2"/>
    <w:rsid w:val="00655435"/>
    <w:rsid w:val="00657BC6"/>
    <w:rsid w:val="0066168C"/>
    <w:rsid w:val="00662C9E"/>
    <w:rsid w:val="00663BE7"/>
    <w:rsid w:val="00667486"/>
    <w:rsid w:val="006703EC"/>
    <w:rsid w:val="00675690"/>
    <w:rsid w:val="006778DF"/>
    <w:rsid w:val="00677C3B"/>
    <w:rsid w:val="00680613"/>
    <w:rsid w:val="00684FBA"/>
    <w:rsid w:val="006853BD"/>
    <w:rsid w:val="00694E77"/>
    <w:rsid w:val="006A0909"/>
    <w:rsid w:val="006A3355"/>
    <w:rsid w:val="006A574A"/>
    <w:rsid w:val="006A63CD"/>
    <w:rsid w:val="006B0BF7"/>
    <w:rsid w:val="006B1038"/>
    <w:rsid w:val="006B1BB6"/>
    <w:rsid w:val="006B277F"/>
    <w:rsid w:val="006B323C"/>
    <w:rsid w:val="006C23C8"/>
    <w:rsid w:val="006C5E43"/>
    <w:rsid w:val="006C62A6"/>
    <w:rsid w:val="006D3667"/>
    <w:rsid w:val="006D64DB"/>
    <w:rsid w:val="006E04DC"/>
    <w:rsid w:val="006E2626"/>
    <w:rsid w:val="006F143A"/>
    <w:rsid w:val="006F1577"/>
    <w:rsid w:val="006F2E3F"/>
    <w:rsid w:val="006F32B9"/>
    <w:rsid w:val="006F3D34"/>
    <w:rsid w:val="006F7760"/>
    <w:rsid w:val="00702747"/>
    <w:rsid w:val="00702F80"/>
    <w:rsid w:val="00703ECE"/>
    <w:rsid w:val="00704477"/>
    <w:rsid w:val="00712BF9"/>
    <w:rsid w:val="00713220"/>
    <w:rsid w:val="00717FE8"/>
    <w:rsid w:val="007210D2"/>
    <w:rsid w:val="007272CA"/>
    <w:rsid w:val="00727E39"/>
    <w:rsid w:val="00731979"/>
    <w:rsid w:val="00732922"/>
    <w:rsid w:val="00732A8C"/>
    <w:rsid w:val="0073726B"/>
    <w:rsid w:val="0074798F"/>
    <w:rsid w:val="00751D02"/>
    <w:rsid w:val="00754BFA"/>
    <w:rsid w:val="00755623"/>
    <w:rsid w:val="00755C33"/>
    <w:rsid w:val="00755D87"/>
    <w:rsid w:val="0076163E"/>
    <w:rsid w:val="00761A86"/>
    <w:rsid w:val="007645B8"/>
    <w:rsid w:val="00766D7C"/>
    <w:rsid w:val="00767890"/>
    <w:rsid w:val="00774A06"/>
    <w:rsid w:val="007769AC"/>
    <w:rsid w:val="00777550"/>
    <w:rsid w:val="007778D3"/>
    <w:rsid w:val="00777937"/>
    <w:rsid w:val="007813D9"/>
    <w:rsid w:val="007814EE"/>
    <w:rsid w:val="00784971"/>
    <w:rsid w:val="0078508B"/>
    <w:rsid w:val="007856BB"/>
    <w:rsid w:val="00787672"/>
    <w:rsid w:val="00790ECB"/>
    <w:rsid w:val="00796ACD"/>
    <w:rsid w:val="007973F7"/>
    <w:rsid w:val="007A13D8"/>
    <w:rsid w:val="007A4D06"/>
    <w:rsid w:val="007B25B7"/>
    <w:rsid w:val="007B4A12"/>
    <w:rsid w:val="007B65F0"/>
    <w:rsid w:val="007B6942"/>
    <w:rsid w:val="007B6E50"/>
    <w:rsid w:val="007C1486"/>
    <w:rsid w:val="007C2FEA"/>
    <w:rsid w:val="007C4027"/>
    <w:rsid w:val="007C62AF"/>
    <w:rsid w:val="007C7BFE"/>
    <w:rsid w:val="007C7D19"/>
    <w:rsid w:val="007D112D"/>
    <w:rsid w:val="007D14D5"/>
    <w:rsid w:val="007D4836"/>
    <w:rsid w:val="007E0F44"/>
    <w:rsid w:val="007E1532"/>
    <w:rsid w:val="007E31CC"/>
    <w:rsid w:val="007F2EBB"/>
    <w:rsid w:val="007F2EE2"/>
    <w:rsid w:val="007F39A6"/>
    <w:rsid w:val="007F7D61"/>
    <w:rsid w:val="0080025C"/>
    <w:rsid w:val="00803258"/>
    <w:rsid w:val="008039F6"/>
    <w:rsid w:val="008058C6"/>
    <w:rsid w:val="00806D49"/>
    <w:rsid w:val="008131E7"/>
    <w:rsid w:val="00814373"/>
    <w:rsid w:val="008169AB"/>
    <w:rsid w:val="00823761"/>
    <w:rsid w:val="00824BB4"/>
    <w:rsid w:val="008261E7"/>
    <w:rsid w:val="0083156D"/>
    <w:rsid w:val="00833E3D"/>
    <w:rsid w:val="008361BE"/>
    <w:rsid w:val="00837BCF"/>
    <w:rsid w:val="00840B90"/>
    <w:rsid w:val="00842CDF"/>
    <w:rsid w:val="008439E7"/>
    <w:rsid w:val="008469CA"/>
    <w:rsid w:val="00847038"/>
    <w:rsid w:val="00847C16"/>
    <w:rsid w:val="0085423B"/>
    <w:rsid w:val="00854CAF"/>
    <w:rsid w:val="00854F03"/>
    <w:rsid w:val="00854F3B"/>
    <w:rsid w:val="008561E7"/>
    <w:rsid w:val="00856568"/>
    <w:rsid w:val="0085766D"/>
    <w:rsid w:val="0085771C"/>
    <w:rsid w:val="0086196A"/>
    <w:rsid w:val="00863408"/>
    <w:rsid w:val="0086480C"/>
    <w:rsid w:val="00866259"/>
    <w:rsid w:val="00877BEC"/>
    <w:rsid w:val="00877F88"/>
    <w:rsid w:val="00881FF3"/>
    <w:rsid w:val="00883348"/>
    <w:rsid w:val="00883E68"/>
    <w:rsid w:val="00884909"/>
    <w:rsid w:val="00885C36"/>
    <w:rsid w:val="00887085"/>
    <w:rsid w:val="00887885"/>
    <w:rsid w:val="00890E68"/>
    <w:rsid w:val="00891DAF"/>
    <w:rsid w:val="00894645"/>
    <w:rsid w:val="00895C59"/>
    <w:rsid w:val="00896329"/>
    <w:rsid w:val="00896BD9"/>
    <w:rsid w:val="008A3207"/>
    <w:rsid w:val="008A614C"/>
    <w:rsid w:val="008A7477"/>
    <w:rsid w:val="008B03CE"/>
    <w:rsid w:val="008B0D8C"/>
    <w:rsid w:val="008B24F7"/>
    <w:rsid w:val="008B4128"/>
    <w:rsid w:val="008C080E"/>
    <w:rsid w:val="008C1D59"/>
    <w:rsid w:val="008C2979"/>
    <w:rsid w:val="008C6E19"/>
    <w:rsid w:val="008C73EC"/>
    <w:rsid w:val="008D5022"/>
    <w:rsid w:val="008D51D2"/>
    <w:rsid w:val="008E0C4B"/>
    <w:rsid w:val="008E1C41"/>
    <w:rsid w:val="008E210D"/>
    <w:rsid w:val="008E240C"/>
    <w:rsid w:val="008F7F5B"/>
    <w:rsid w:val="00900A51"/>
    <w:rsid w:val="0090241D"/>
    <w:rsid w:val="009046C7"/>
    <w:rsid w:val="00905B73"/>
    <w:rsid w:val="00910027"/>
    <w:rsid w:val="00911BA3"/>
    <w:rsid w:val="00912A24"/>
    <w:rsid w:val="009133D0"/>
    <w:rsid w:val="00914A37"/>
    <w:rsid w:val="009209A4"/>
    <w:rsid w:val="00920B31"/>
    <w:rsid w:val="00921459"/>
    <w:rsid w:val="00921B26"/>
    <w:rsid w:val="00932ADB"/>
    <w:rsid w:val="00933999"/>
    <w:rsid w:val="0094544C"/>
    <w:rsid w:val="009519D4"/>
    <w:rsid w:val="00954DFE"/>
    <w:rsid w:val="00956D30"/>
    <w:rsid w:val="00961CCF"/>
    <w:rsid w:val="00962107"/>
    <w:rsid w:val="0096223C"/>
    <w:rsid w:val="00963B3F"/>
    <w:rsid w:val="00963F6B"/>
    <w:rsid w:val="00965542"/>
    <w:rsid w:val="00966ABA"/>
    <w:rsid w:val="00972A98"/>
    <w:rsid w:val="00973DAB"/>
    <w:rsid w:val="00974770"/>
    <w:rsid w:val="009765C0"/>
    <w:rsid w:val="00984663"/>
    <w:rsid w:val="00984DDA"/>
    <w:rsid w:val="0098619C"/>
    <w:rsid w:val="00992390"/>
    <w:rsid w:val="00994AC8"/>
    <w:rsid w:val="009954D1"/>
    <w:rsid w:val="00995B89"/>
    <w:rsid w:val="00996849"/>
    <w:rsid w:val="009A14A5"/>
    <w:rsid w:val="009A2548"/>
    <w:rsid w:val="009A4BC6"/>
    <w:rsid w:val="009A6226"/>
    <w:rsid w:val="009B02FE"/>
    <w:rsid w:val="009B27FD"/>
    <w:rsid w:val="009B4961"/>
    <w:rsid w:val="009B57F8"/>
    <w:rsid w:val="009B5BB6"/>
    <w:rsid w:val="009B7E09"/>
    <w:rsid w:val="009C5B82"/>
    <w:rsid w:val="009C622E"/>
    <w:rsid w:val="009C6C2B"/>
    <w:rsid w:val="009D0D44"/>
    <w:rsid w:val="009D3F76"/>
    <w:rsid w:val="009E2B85"/>
    <w:rsid w:val="009F47FB"/>
    <w:rsid w:val="009F5F36"/>
    <w:rsid w:val="00A02FFE"/>
    <w:rsid w:val="00A04DF5"/>
    <w:rsid w:val="00A10655"/>
    <w:rsid w:val="00A11A24"/>
    <w:rsid w:val="00A12B93"/>
    <w:rsid w:val="00A1538B"/>
    <w:rsid w:val="00A162C6"/>
    <w:rsid w:val="00A24340"/>
    <w:rsid w:val="00A256A3"/>
    <w:rsid w:val="00A26E90"/>
    <w:rsid w:val="00A318B7"/>
    <w:rsid w:val="00A31D8E"/>
    <w:rsid w:val="00A353E2"/>
    <w:rsid w:val="00A3692D"/>
    <w:rsid w:val="00A373EE"/>
    <w:rsid w:val="00A3770E"/>
    <w:rsid w:val="00A37C7F"/>
    <w:rsid w:val="00A42034"/>
    <w:rsid w:val="00A421BA"/>
    <w:rsid w:val="00A43CC6"/>
    <w:rsid w:val="00A47FA1"/>
    <w:rsid w:val="00A56A53"/>
    <w:rsid w:val="00A56EDD"/>
    <w:rsid w:val="00A570CA"/>
    <w:rsid w:val="00A577A7"/>
    <w:rsid w:val="00A57B4F"/>
    <w:rsid w:val="00A6052C"/>
    <w:rsid w:val="00A61547"/>
    <w:rsid w:val="00A62C56"/>
    <w:rsid w:val="00A650F9"/>
    <w:rsid w:val="00A6628F"/>
    <w:rsid w:val="00A70431"/>
    <w:rsid w:val="00A737DB"/>
    <w:rsid w:val="00A73D0A"/>
    <w:rsid w:val="00A75D03"/>
    <w:rsid w:val="00A767C9"/>
    <w:rsid w:val="00A769B2"/>
    <w:rsid w:val="00A82032"/>
    <w:rsid w:val="00A82F89"/>
    <w:rsid w:val="00A832C9"/>
    <w:rsid w:val="00A83A40"/>
    <w:rsid w:val="00A83F7C"/>
    <w:rsid w:val="00A8615F"/>
    <w:rsid w:val="00A8710F"/>
    <w:rsid w:val="00A92A0B"/>
    <w:rsid w:val="00A944C5"/>
    <w:rsid w:val="00A9480C"/>
    <w:rsid w:val="00A97392"/>
    <w:rsid w:val="00AA32EC"/>
    <w:rsid w:val="00AA4CBD"/>
    <w:rsid w:val="00AA52F4"/>
    <w:rsid w:val="00AA6FB4"/>
    <w:rsid w:val="00AB0339"/>
    <w:rsid w:val="00AB08FE"/>
    <w:rsid w:val="00AB1921"/>
    <w:rsid w:val="00AB2C7E"/>
    <w:rsid w:val="00AB447A"/>
    <w:rsid w:val="00AB508A"/>
    <w:rsid w:val="00AC03F0"/>
    <w:rsid w:val="00AC0B34"/>
    <w:rsid w:val="00AC3437"/>
    <w:rsid w:val="00AC35D7"/>
    <w:rsid w:val="00AC3B28"/>
    <w:rsid w:val="00AC4322"/>
    <w:rsid w:val="00AC5279"/>
    <w:rsid w:val="00AC5D46"/>
    <w:rsid w:val="00AD067F"/>
    <w:rsid w:val="00AD0B5E"/>
    <w:rsid w:val="00AD522C"/>
    <w:rsid w:val="00AE1CA3"/>
    <w:rsid w:val="00AE2406"/>
    <w:rsid w:val="00AF04DE"/>
    <w:rsid w:val="00AF09A7"/>
    <w:rsid w:val="00AF0BE9"/>
    <w:rsid w:val="00AF1703"/>
    <w:rsid w:val="00AF426D"/>
    <w:rsid w:val="00AF4E26"/>
    <w:rsid w:val="00AF66B7"/>
    <w:rsid w:val="00AF7C95"/>
    <w:rsid w:val="00B0267B"/>
    <w:rsid w:val="00B03294"/>
    <w:rsid w:val="00B03AD5"/>
    <w:rsid w:val="00B05D54"/>
    <w:rsid w:val="00B10119"/>
    <w:rsid w:val="00B109DD"/>
    <w:rsid w:val="00B155A5"/>
    <w:rsid w:val="00B16526"/>
    <w:rsid w:val="00B168BA"/>
    <w:rsid w:val="00B16A9C"/>
    <w:rsid w:val="00B20B75"/>
    <w:rsid w:val="00B221AB"/>
    <w:rsid w:val="00B2282D"/>
    <w:rsid w:val="00B258D9"/>
    <w:rsid w:val="00B307C1"/>
    <w:rsid w:val="00B30DB9"/>
    <w:rsid w:val="00B31273"/>
    <w:rsid w:val="00B315B2"/>
    <w:rsid w:val="00B316EE"/>
    <w:rsid w:val="00B32134"/>
    <w:rsid w:val="00B32B13"/>
    <w:rsid w:val="00B32B4F"/>
    <w:rsid w:val="00B33FD2"/>
    <w:rsid w:val="00B35540"/>
    <w:rsid w:val="00B3744E"/>
    <w:rsid w:val="00B37B03"/>
    <w:rsid w:val="00B51116"/>
    <w:rsid w:val="00B513BE"/>
    <w:rsid w:val="00B5141E"/>
    <w:rsid w:val="00B55B39"/>
    <w:rsid w:val="00B56C0F"/>
    <w:rsid w:val="00B56D42"/>
    <w:rsid w:val="00B56E7F"/>
    <w:rsid w:val="00B5795E"/>
    <w:rsid w:val="00B64FE6"/>
    <w:rsid w:val="00B67EB5"/>
    <w:rsid w:val="00B70D60"/>
    <w:rsid w:val="00B72137"/>
    <w:rsid w:val="00B73872"/>
    <w:rsid w:val="00B740A4"/>
    <w:rsid w:val="00B746BB"/>
    <w:rsid w:val="00B77C5C"/>
    <w:rsid w:val="00B80916"/>
    <w:rsid w:val="00B81DC3"/>
    <w:rsid w:val="00B82677"/>
    <w:rsid w:val="00B85221"/>
    <w:rsid w:val="00B86B8E"/>
    <w:rsid w:val="00B92555"/>
    <w:rsid w:val="00BA4D04"/>
    <w:rsid w:val="00BA5D27"/>
    <w:rsid w:val="00BA6557"/>
    <w:rsid w:val="00BA77DA"/>
    <w:rsid w:val="00BA78A9"/>
    <w:rsid w:val="00BB03E6"/>
    <w:rsid w:val="00BB0886"/>
    <w:rsid w:val="00BB115B"/>
    <w:rsid w:val="00BB425C"/>
    <w:rsid w:val="00BB7283"/>
    <w:rsid w:val="00BB7F10"/>
    <w:rsid w:val="00BC0E02"/>
    <w:rsid w:val="00BC3E89"/>
    <w:rsid w:val="00BC6F2F"/>
    <w:rsid w:val="00BD02F5"/>
    <w:rsid w:val="00BD0552"/>
    <w:rsid w:val="00BD0802"/>
    <w:rsid w:val="00BD16F0"/>
    <w:rsid w:val="00BD443C"/>
    <w:rsid w:val="00BD7ACF"/>
    <w:rsid w:val="00BE0152"/>
    <w:rsid w:val="00BE01EB"/>
    <w:rsid w:val="00BE6853"/>
    <w:rsid w:val="00BE6CF6"/>
    <w:rsid w:val="00BF1B43"/>
    <w:rsid w:val="00BF496C"/>
    <w:rsid w:val="00BF6771"/>
    <w:rsid w:val="00BF72AE"/>
    <w:rsid w:val="00C028DD"/>
    <w:rsid w:val="00C02C63"/>
    <w:rsid w:val="00C037FA"/>
    <w:rsid w:val="00C040CB"/>
    <w:rsid w:val="00C04134"/>
    <w:rsid w:val="00C06B8E"/>
    <w:rsid w:val="00C06D24"/>
    <w:rsid w:val="00C124B6"/>
    <w:rsid w:val="00C12ED2"/>
    <w:rsid w:val="00C14C5C"/>
    <w:rsid w:val="00C17466"/>
    <w:rsid w:val="00C17E22"/>
    <w:rsid w:val="00C21875"/>
    <w:rsid w:val="00C22082"/>
    <w:rsid w:val="00C22743"/>
    <w:rsid w:val="00C330FE"/>
    <w:rsid w:val="00C355CB"/>
    <w:rsid w:val="00C36928"/>
    <w:rsid w:val="00C406BE"/>
    <w:rsid w:val="00C43A05"/>
    <w:rsid w:val="00C43F79"/>
    <w:rsid w:val="00C52F86"/>
    <w:rsid w:val="00C6385E"/>
    <w:rsid w:val="00C64026"/>
    <w:rsid w:val="00C6678C"/>
    <w:rsid w:val="00C72527"/>
    <w:rsid w:val="00C7373A"/>
    <w:rsid w:val="00C73C70"/>
    <w:rsid w:val="00C7419D"/>
    <w:rsid w:val="00C76663"/>
    <w:rsid w:val="00C76C67"/>
    <w:rsid w:val="00C805D0"/>
    <w:rsid w:val="00C80EA3"/>
    <w:rsid w:val="00C81180"/>
    <w:rsid w:val="00C83ABD"/>
    <w:rsid w:val="00C948B7"/>
    <w:rsid w:val="00C955B0"/>
    <w:rsid w:val="00C9632F"/>
    <w:rsid w:val="00C97387"/>
    <w:rsid w:val="00CA27E7"/>
    <w:rsid w:val="00CB30BD"/>
    <w:rsid w:val="00CB3818"/>
    <w:rsid w:val="00CB6787"/>
    <w:rsid w:val="00CC17E7"/>
    <w:rsid w:val="00CC1B2E"/>
    <w:rsid w:val="00CC1D9A"/>
    <w:rsid w:val="00CC4419"/>
    <w:rsid w:val="00CC4AF3"/>
    <w:rsid w:val="00CC5717"/>
    <w:rsid w:val="00CC59A4"/>
    <w:rsid w:val="00CD0283"/>
    <w:rsid w:val="00CD0B2F"/>
    <w:rsid w:val="00CD2B79"/>
    <w:rsid w:val="00CD3181"/>
    <w:rsid w:val="00CD5664"/>
    <w:rsid w:val="00CD56A4"/>
    <w:rsid w:val="00CD5AF9"/>
    <w:rsid w:val="00CD63D3"/>
    <w:rsid w:val="00CE6B6D"/>
    <w:rsid w:val="00CE7C50"/>
    <w:rsid w:val="00CE7C81"/>
    <w:rsid w:val="00CF11C5"/>
    <w:rsid w:val="00CF1910"/>
    <w:rsid w:val="00CF31C0"/>
    <w:rsid w:val="00CF5161"/>
    <w:rsid w:val="00CF72EE"/>
    <w:rsid w:val="00CF766E"/>
    <w:rsid w:val="00D01513"/>
    <w:rsid w:val="00D01D8C"/>
    <w:rsid w:val="00D02210"/>
    <w:rsid w:val="00D066FB"/>
    <w:rsid w:val="00D10561"/>
    <w:rsid w:val="00D1168D"/>
    <w:rsid w:val="00D17EA7"/>
    <w:rsid w:val="00D206B3"/>
    <w:rsid w:val="00D221BF"/>
    <w:rsid w:val="00D25323"/>
    <w:rsid w:val="00D266B8"/>
    <w:rsid w:val="00D31D6B"/>
    <w:rsid w:val="00D33815"/>
    <w:rsid w:val="00D348FE"/>
    <w:rsid w:val="00D40C85"/>
    <w:rsid w:val="00D41D7E"/>
    <w:rsid w:val="00D45A3F"/>
    <w:rsid w:val="00D46A86"/>
    <w:rsid w:val="00D47D17"/>
    <w:rsid w:val="00D5076D"/>
    <w:rsid w:val="00D54F07"/>
    <w:rsid w:val="00D557C1"/>
    <w:rsid w:val="00D6053D"/>
    <w:rsid w:val="00D64C58"/>
    <w:rsid w:val="00D64E5E"/>
    <w:rsid w:val="00D65E9C"/>
    <w:rsid w:val="00D663AA"/>
    <w:rsid w:val="00D671BD"/>
    <w:rsid w:val="00D70DBD"/>
    <w:rsid w:val="00D71118"/>
    <w:rsid w:val="00D72C02"/>
    <w:rsid w:val="00D72E4A"/>
    <w:rsid w:val="00D747E4"/>
    <w:rsid w:val="00D845AE"/>
    <w:rsid w:val="00D85E74"/>
    <w:rsid w:val="00D87536"/>
    <w:rsid w:val="00D9139A"/>
    <w:rsid w:val="00D91C5F"/>
    <w:rsid w:val="00D93FDE"/>
    <w:rsid w:val="00DA0295"/>
    <w:rsid w:val="00DA7923"/>
    <w:rsid w:val="00DB0A07"/>
    <w:rsid w:val="00DB1041"/>
    <w:rsid w:val="00DB33A2"/>
    <w:rsid w:val="00DB343F"/>
    <w:rsid w:val="00DB5BD7"/>
    <w:rsid w:val="00DB5D57"/>
    <w:rsid w:val="00DB6E1E"/>
    <w:rsid w:val="00DB785F"/>
    <w:rsid w:val="00DC0684"/>
    <w:rsid w:val="00DC231F"/>
    <w:rsid w:val="00DC3FAD"/>
    <w:rsid w:val="00DC4B1D"/>
    <w:rsid w:val="00DC4D4D"/>
    <w:rsid w:val="00DD0E46"/>
    <w:rsid w:val="00DD33A1"/>
    <w:rsid w:val="00DD36E2"/>
    <w:rsid w:val="00DE618E"/>
    <w:rsid w:val="00DE652B"/>
    <w:rsid w:val="00DF3AB5"/>
    <w:rsid w:val="00DF493B"/>
    <w:rsid w:val="00DF5B6E"/>
    <w:rsid w:val="00DF72AF"/>
    <w:rsid w:val="00E008B0"/>
    <w:rsid w:val="00E015EE"/>
    <w:rsid w:val="00E02C48"/>
    <w:rsid w:val="00E04674"/>
    <w:rsid w:val="00E0517B"/>
    <w:rsid w:val="00E06298"/>
    <w:rsid w:val="00E06658"/>
    <w:rsid w:val="00E07570"/>
    <w:rsid w:val="00E12942"/>
    <w:rsid w:val="00E12B19"/>
    <w:rsid w:val="00E20DAA"/>
    <w:rsid w:val="00E217BD"/>
    <w:rsid w:val="00E21F7E"/>
    <w:rsid w:val="00E25570"/>
    <w:rsid w:val="00E30455"/>
    <w:rsid w:val="00E32313"/>
    <w:rsid w:val="00E3268F"/>
    <w:rsid w:val="00E33063"/>
    <w:rsid w:val="00E3596D"/>
    <w:rsid w:val="00E359F8"/>
    <w:rsid w:val="00E36030"/>
    <w:rsid w:val="00E36242"/>
    <w:rsid w:val="00E37F80"/>
    <w:rsid w:val="00E40122"/>
    <w:rsid w:val="00E40F33"/>
    <w:rsid w:val="00E43830"/>
    <w:rsid w:val="00E457D0"/>
    <w:rsid w:val="00E46814"/>
    <w:rsid w:val="00E472AA"/>
    <w:rsid w:val="00E47B68"/>
    <w:rsid w:val="00E5110E"/>
    <w:rsid w:val="00E51DC4"/>
    <w:rsid w:val="00E60573"/>
    <w:rsid w:val="00E61241"/>
    <w:rsid w:val="00E61361"/>
    <w:rsid w:val="00E637DF"/>
    <w:rsid w:val="00E64A8A"/>
    <w:rsid w:val="00E65793"/>
    <w:rsid w:val="00E663EF"/>
    <w:rsid w:val="00E67248"/>
    <w:rsid w:val="00E71B18"/>
    <w:rsid w:val="00E72C07"/>
    <w:rsid w:val="00E73E60"/>
    <w:rsid w:val="00E749A1"/>
    <w:rsid w:val="00E75FCD"/>
    <w:rsid w:val="00E82347"/>
    <w:rsid w:val="00E84319"/>
    <w:rsid w:val="00E84479"/>
    <w:rsid w:val="00E9288F"/>
    <w:rsid w:val="00E93DBE"/>
    <w:rsid w:val="00E93E75"/>
    <w:rsid w:val="00E960AF"/>
    <w:rsid w:val="00EA19D8"/>
    <w:rsid w:val="00EA5673"/>
    <w:rsid w:val="00EA6B6D"/>
    <w:rsid w:val="00EB018D"/>
    <w:rsid w:val="00EB393A"/>
    <w:rsid w:val="00EC7129"/>
    <w:rsid w:val="00ED4A9A"/>
    <w:rsid w:val="00ED7333"/>
    <w:rsid w:val="00EE0B48"/>
    <w:rsid w:val="00EE1D85"/>
    <w:rsid w:val="00EE4384"/>
    <w:rsid w:val="00EE48A8"/>
    <w:rsid w:val="00EE5C1C"/>
    <w:rsid w:val="00EF1132"/>
    <w:rsid w:val="00EF49A9"/>
    <w:rsid w:val="00EF6626"/>
    <w:rsid w:val="00EF671D"/>
    <w:rsid w:val="00F026EA"/>
    <w:rsid w:val="00F02C62"/>
    <w:rsid w:val="00F05956"/>
    <w:rsid w:val="00F1030B"/>
    <w:rsid w:val="00F1231D"/>
    <w:rsid w:val="00F2154B"/>
    <w:rsid w:val="00F23C2C"/>
    <w:rsid w:val="00F23C60"/>
    <w:rsid w:val="00F26B43"/>
    <w:rsid w:val="00F30227"/>
    <w:rsid w:val="00F3358B"/>
    <w:rsid w:val="00F36508"/>
    <w:rsid w:val="00F36511"/>
    <w:rsid w:val="00F36634"/>
    <w:rsid w:val="00F4201F"/>
    <w:rsid w:val="00F4444D"/>
    <w:rsid w:val="00F44B69"/>
    <w:rsid w:val="00F47A71"/>
    <w:rsid w:val="00F47C55"/>
    <w:rsid w:val="00F52D7D"/>
    <w:rsid w:val="00F545F8"/>
    <w:rsid w:val="00F5655D"/>
    <w:rsid w:val="00F56DC6"/>
    <w:rsid w:val="00F62A3F"/>
    <w:rsid w:val="00F656EE"/>
    <w:rsid w:val="00F671D8"/>
    <w:rsid w:val="00F67680"/>
    <w:rsid w:val="00F80D00"/>
    <w:rsid w:val="00F8154D"/>
    <w:rsid w:val="00F8189C"/>
    <w:rsid w:val="00F84240"/>
    <w:rsid w:val="00F84297"/>
    <w:rsid w:val="00F9108E"/>
    <w:rsid w:val="00F93E32"/>
    <w:rsid w:val="00F94BB1"/>
    <w:rsid w:val="00F956E1"/>
    <w:rsid w:val="00F95745"/>
    <w:rsid w:val="00F957AA"/>
    <w:rsid w:val="00F96071"/>
    <w:rsid w:val="00F96B07"/>
    <w:rsid w:val="00FA1FDF"/>
    <w:rsid w:val="00FA32DE"/>
    <w:rsid w:val="00FA4165"/>
    <w:rsid w:val="00FA48C5"/>
    <w:rsid w:val="00FB1DB1"/>
    <w:rsid w:val="00FB2895"/>
    <w:rsid w:val="00FB594B"/>
    <w:rsid w:val="00FC0B5C"/>
    <w:rsid w:val="00FC186C"/>
    <w:rsid w:val="00FC1A14"/>
    <w:rsid w:val="00FC2B09"/>
    <w:rsid w:val="00FC4E97"/>
    <w:rsid w:val="00FC7ACF"/>
    <w:rsid w:val="00FD00A2"/>
    <w:rsid w:val="00FD0281"/>
    <w:rsid w:val="00FD1299"/>
    <w:rsid w:val="00FD1780"/>
    <w:rsid w:val="00FD1797"/>
    <w:rsid w:val="00FD3FD4"/>
    <w:rsid w:val="00FE082A"/>
    <w:rsid w:val="00FE20EE"/>
    <w:rsid w:val="00FE389E"/>
    <w:rsid w:val="00FE50C8"/>
    <w:rsid w:val="00FE6304"/>
    <w:rsid w:val="00FF2EB3"/>
    <w:rsid w:val="00FF2ECD"/>
    <w:rsid w:val="00FF447C"/>
    <w:rsid w:val="00FF4942"/>
    <w:rsid w:val="00FF5F89"/>
    <w:rsid w:val="00FF6C6D"/>
    <w:rsid w:val="0129589B"/>
    <w:rsid w:val="012F2443"/>
    <w:rsid w:val="013730A5"/>
    <w:rsid w:val="0156352C"/>
    <w:rsid w:val="016A1E0D"/>
    <w:rsid w:val="01832BA1"/>
    <w:rsid w:val="01C901A1"/>
    <w:rsid w:val="023B0973"/>
    <w:rsid w:val="023B6BC5"/>
    <w:rsid w:val="02A12FAD"/>
    <w:rsid w:val="02A17D37"/>
    <w:rsid w:val="02D865AC"/>
    <w:rsid w:val="02EE31E6"/>
    <w:rsid w:val="02F702EF"/>
    <w:rsid w:val="031C2553"/>
    <w:rsid w:val="033D65B6"/>
    <w:rsid w:val="035241C7"/>
    <w:rsid w:val="03726795"/>
    <w:rsid w:val="03A432F8"/>
    <w:rsid w:val="03B86AD3"/>
    <w:rsid w:val="040E27E3"/>
    <w:rsid w:val="041262A4"/>
    <w:rsid w:val="04137DFA"/>
    <w:rsid w:val="042F4508"/>
    <w:rsid w:val="0460465F"/>
    <w:rsid w:val="04874344"/>
    <w:rsid w:val="048760F2"/>
    <w:rsid w:val="04A82DDC"/>
    <w:rsid w:val="04B0389B"/>
    <w:rsid w:val="04B844FD"/>
    <w:rsid w:val="04C771DC"/>
    <w:rsid w:val="04DC0A09"/>
    <w:rsid w:val="050501B9"/>
    <w:rsid w:val="053914A3"/>
    <w:rsid w:val="0559183C"/>
    <w:rsid w:val="055C132D"/>
    <w:rsid w:val="05B72A07"/>
    <w:rsid w:val="05D848FD"/>
    <w:rsid w:val="05F0409D"/>
    <w:rsid w:val="05F6352F"/>
    <w:rsid w:val="060F4398"/>
    <w:rsid w:val="06156BA7"/>
    <w:rsid w:val="062C0CFF"/>
    <w:rsid w:val="064328C1"/>
    <w:rsid w:val="066C559F"/>
    <w:rsid w:val="0674183E"/>
    <w:rsid w:val="067C16B1"/>
    <w:rsid w:val="06846D8D"/>
    <w:rsid w:val="068C3E93"/>
    <w:rsid w:val="06A411DD"/>
    <w:rsid w:val="06A72A7B"/>
    <w:rsid w:val="06E233BF"/>
    <w:rsid w:val="071401E2"/>
    <w:rsid w:val="07226404"/>
    <w:rsid w:val="072600F2"/>
    <w:rsid w:val="07620C8B"/>
    <w:rsid w:val="077C1812"/>
    <w:rsid w:val="0792121F"/>
    <w:rsid w:val="07E34EFE"/>
    <w:rsid w:val="07E3730A"/>
    <w:rsid w:val="07F22BD1"/>
    <w:rsid w:val="08285DC2"/>
    <w:rsid w:val="08492130"/>
    <w:rsid w:val="08A21158"/>
    <w:rsid w:val="08AE6343"/>
    <w:rsid w:val="08E950B3"/>
    <w:rsid w:val="08F2252A"/>
    <w:rsid w:val="08FC760A"/>
    <w:rsid w:val="08FF26FB"/>
    <w:rsid w:val="090132C5"/>
    <w:rsid w:val="091B293A"/>
    <w:rsid w:val="09320109"/>
    <w:rsid w:val="095B25F6"/>
    <w:rsid w:val="095B4EA2"/>
    <w:rsid w:val="09D726B7"/>
    <w:rsid w:val="09F30B80"/>
    <w:rsid w:val="0A041AED"/>
    <w:rsid w:val="0A15589A"/>
    <w:rsid w:val="0A5B0944"/>
    <w:rsid w:val="0A621193"/>
    <w:rsid w:val="0A6C2012"/>
    <w:rsid w:val="0A7113D6"/>
    <w:rsid w:val="0A780525"/>
    <w:rsid w:val="0AAC506D"/>
    <w:rsid w:val="0AB063A2"/>
    <w:rsid w:val="0ACD539C"/>
    <w:rsid w:val="0AD35BED"/>
    <w:rsid w:val="0AD57BB7"/>
    <w:rsid w:val="0AFC15E8"/>
    <w:rsid w:val="0B105E21"/>
    <w:rsid w:val="0B451E07"/>
    <w:rsid w:val="0B495562"/>
    <w:rsid w:val="0BA979FE"/>
    <w:rsid w:val="0BF901E0"/>
    <w:rsid w:val="0C0A2E8B"/>
    <w:rsid w:val="0C0A7D34"/>
    <w:rsid w:val="0C197F77"/>
    <w:rsid w:val="0C2467E3"/>
    <w:rsid w:val="0C68737F"/>
    <w:rsid w:val="0C774C9E"/>
    <w:rsid w:val="0C9B6E9A"/>
    <w:rsid w:val="0CD91E2B"/>
    <w:rsid w:val="0CD97F54"/>
    <w:rsid w:val="0CE54E38"/>
    <w:rsid w:val="0D1D3A97"/>
    <w:rsid w:val="0D311271"/>
    <w:rsid w:val="0D31309F"/>
    <w:rsid w:val="0D474670"/>
    <w:rsid w:val="0D553231"/>
    <w:rsid w:val="0D5D097E"/>
    <w:rsid w:val="0D887020"/>
    <w:rsid w:val="0D961154"/>
    <w:rsid w:val="0D9758B0"/>
    <w:rsid w:val="0DC63FE3"/>
    <w:rsid w:val="0DCD1019"/>
    <w:rsid w:val="0DD423A8"/>
    <w:rsid w:val="0E3A5BDC"/>
    <w:rsid w:val="0E546B48"/>
    <w:rsid w:val="0E552DBD"/>
    <w:rsid w:val="0F640485"/>
    <w:rsid w:val="0FA84003"/>
    <w:rsid w:val="0FAA55C0"/>
    <w:rsid w:val="0FBA0D8E"/>
    <w:rsid w:val="0FBF5E34"/>
    <w:rsid w:val="0FC71A98"/>
    <w:rsid w:val="101670A8"/>
    <w:rsid w:val="102473FD"/>
    <w:rsid w:val="10501A8E"/>
    <w:rsid w:val="1057106E"/>
    <w:rsid w:val="10B277E7"/>
    <w:rsid w:val="10C04E65"/>
    <w:rsid w:val="11691059"/>
    <w:rsid w:val="116A4434"/>
    <w:rsid w:val="118934A9"/>
    <w:rsid w:val="118C11EC"/>
    <w:rsid w:val="118C1F04"/>
    <w:rsid w:val="11C81231"/>
    <w:rsid w:val="11D02E86"/>
    <w:rsid w:val="11FD79F3"/>
    <w:rsid w:val="12203208"/>
    <w:rsid w:val="122D1C77"/>
    <w:rsid w:val="1251633D"/>
    <w:rsid w:val="127742A8"/>
    <w:rsid w:val="12791770"/>
    <w:rsid w:val="12802419"/>
    <w:rsid w:val="1350409D"/>
    <w:rsid w:val="1360023A"/>
    <w:rsid w:val="13967D34"/>
    <w:rsid w:val="139C2385"/>
    <w:rsid w:val="13C03CF2"/>
    <w:rsid w:val="13E47FAA"/>
    <w:rsid w:val="13E66D8C"/>
    <w:rsid w:val="13EC6B16"/>
    <w:rsid w:val="140133C6"/>
    <w:rsid w:val="14025795"/>
    <w:rsid w:val="14072C6F"/>
    <w:rsid w:val="140E54FC"/>
    <w:rsid w:val="14353475"/>
    <w:rsid w:val="14480BD5"/>
    <w:rsid w:val="14532870"/>
    <w:rsid w:val="14882655"/>
    <w:rsid w:val="148A4692"/>
    <w:rsid w:val="149D2C94"/>
    <w:rsid w:val="14F17CD8"/>
    <w:rsid w:val="150C449B"/>
    <w:rsid w:val="150D231D"/>
    <w:rsid w:val="1528122B"/>
    <w:rsid w:val="15601CC5"/>
    <w:rsid w:val="157E6900"/>
    <w:rsid w:val="15810270"/>
    <w:rsid w:val="15A70ED6"/>
    <w:rsid w:val="15D6775A"/>
    <w:rsid w:val="15FB142D"/>
    <w:rsid w:val="1632458D"/>
    <w:rsid w:val="1635775C"/>
    <w:rsid w:val="163B717B"/>
    <w:rsid w:val="16401A93"/>
    <w:rsid w:val="164C6566"/>
    <w:rsid w:val="165027E8"/>
    <w:rsid w:val="16647E13"/>
    <w:rsid w:val="1695644C"/>
    <w:rsid w:val="16985F3D"/>
    <w:rsid w:val="17034BEF"/>
    <w:rsid w:val="173955E5"/>
    <w:rsid w:val="17397720"/>
    <w:rsid w:val="17641093"/>
    <w:rsid w:val="17815BBD"/>
    <w:rsid w:val="178A2BED"/>
    <w:rsid w:val="17B64015"/>
    <w:rsid w:val="17C15698"/>
    <w:rsid w:val="17F64236"/>
    <w:rsid w:val="18286D5D"/>
    <w:rsid w:val="184E71FB"/>
    <w:rsid w:val="18730A0F"/>
    <w:rsid w:val="187B50A6"/>
    <w:rsid w:val="188618C3"/>
    <w:rsid w:val="18876269"/>
    <w:rsid w:val="18AF2873"/>
    <w:rsid w:val="18C37394"/>
    <w:rsid w:val="18DC0363"/>
    <w:rsid w:val="18E77230"/>
    <w:rsid w:val="18F52B25"/>
    <w:rsid w:val="19524AC9"/>
    <w:rsid w:val="19537571"/>
    <w:rsid w:val="19552F49"/>
    <w:rsid w:val="19616ABA"/>
    <w:rsid w:val="196B35AD"/>
    <w:rsid w:val="196C5B8A"/>
    <w:rsid w:val="199D7788"/>
    <w:rsid w:val="19B25567"/>
    <w:rsid w:val="19B47827"/>
    <w:rsid w:val="19BA6DA4"/>
    <w:rsid w:val="19BF3FBF"/>
    <w:rsid w:val="19C930EA"/>
    <w:rsid w:val="19D57182"/>
    <w:rsid w:val="19D84FCE"/>
    <w:rsid w:val="19F416DC"/>
    <w:rsid w:val="1A020550"/>
    <w:rsid w:val="1A0B6F8F"/>
    <w:rsid w:val="1A0E6C42"/>
    <w:rsid w:val="1A265911"/>
    <w:rsid w:val="1A5605E9"/>
    <w:rsid w:val="1A6753A1"/>
    <w:rsid w:val="1A8913C3"/>
    <w:rsid w:val="1AA720D8"/>
    <w:rsid w:val="1AB40437"/>
    <w:rsid w:val="1ADD0473"/>
    <w:rsid w:val="1B244243"/>
    <w:rsid w:val="1B536FD3"/>
    <w:rsid w:val="1B560478"/>
    <w:rsid w:val="1BAF6202"/>
    <w:rsid w:val="1BC020CD"/>
    <w:rsid w:val="1BC42F18"/>
    <w:rsid w:val="1BC97D3B"/>
    <w:rsid w:val="1BCB102E"/>
    <w:rsid w:val="1BD75127"/>
    <w:rsid w:val="1BE22134"/>
    <w:rsid w:val="1BE96808"/>
    <w:rsid w:val="1BF010D3"/>
    <w:rsid w:val="1BF9747E"/>
    <w:rsid w:val="1C0144C9"/>
    <w:rsid w:val="1C0E2F29"/>
    <w:rsid w:val="1C233893"/>
    <w:rsid w:val="1C36109E"/>
    <w:rsid w:val="1C400372"/>
    <w:rsid w:val="1C5D7DD0"/>
    <w:rsid w:val="1C606903"/>
    <w:rsid w:val="1C9D27BC"/>
    <w:rsid w:val="1CCD74DA"/>
    <w:rsid w:val="1CDB2FEB"/>
    <w:rsid w:val="1CDF1D0C"/>
    <w:rsid w:val="1CE47902"/>
    <w:rsid w:val="1CE767CA"/>
    <w:rsid w:val="1D08292C"/>
    <w:rsid w:val="1D2D0C7C"/>
    <w:rsid w:val="1D2F11B7"/>
    <w:rsid w:val="1D3E44B1"/>
    <w:rsid w:val="1D6158F5"/>
    <w:rsid w:val="1D720A5C"/>
    <w:rsid w:val="1DA33B45"/>
    <w:rsid w:val="1E406F8C"/>
    <w:rsid w:val="1E48649A"/>
    <w:rsid w:val="1E577ACF"/>
    <w:rsid w:val="1E6A3B55"/>
    <w:rsid w:val="1E6F2B90"/>
    <w:rsid w:val="1E760060"/>
    <w:rsid w:val="1E7E1EBC"/>
    <w:rsid w:val="1E85149C"/>
    <w:rsid w:val="1E890F8D"/>
    <w:rsid w:val="1E897EC3"/>
    <w:rsid w:val="1EA731C1"/>
    <w:rsid w:val="1EE52FFC"/>
    <w:rsid w:val="1EEC146E"/>
    <w:rsid w:val="1F2D2891"/>
    <w:rsid w:val="1F646F73"/>
    <w:rsid w:val="1F6C5355"/>
    <w:rsid w:val="1F925C1F"/>
    <w:rsid w:val="1FA1491B"/>
    <w:rsid w:val="1FBE5A00"/>
    <w:rsid w:val="1FCA5C18"/>
    <w:rsid w:val="1FDB6C79"/>
    <w:rsid w:val="1FEB82A1"/>
    <w:rsid w:val="1FEE5D89"/>
    <w:rsid w:val="202F16C0"/>
    <w:rsid w:val="20370574"/>
    <w:rsid w:val="204343AA"/>
    <w:rsid w:val="20470356"/>
    <w:rsid w:val="20895851"/>
    <w:rsid w:val="20980A0B"/>
    <w:rsid w:val="209D4863"/>
    <w:rsid w:val="20E71F9A"/>
    <w:rsid w:val="20FD45D0"/>
    <w:rsid w:val="21017539"/>
    <w:rsid w:val="213A031C"/>
    <w:rsid w:val="218E0668"/>
    <w:rsid w:val="21AE461E"/>
    <w:rsid w:val="21DE339D"/>
    <w:rsid w:val="21F93D33"/>
    <w:rsid w:val="22042D93"/>
    <w:rsid w:val="222E3B01"/>
    <w:rsid w:val="22421B7E"/>
    <w:rsid w:val="225749FA"/>
    <w:rsid w:val="2280028D"/>
    <w:rsid w:val="22A31EF1"/>
    <w:rsid w:val="22BA5ABE"/>
    <w:rsid w:val="22EA5D72"/>
    <w:rsid w:val="230644B6"/>
    <w:rsid w:val="231362B2"/>
    <w:rsid w:val="23451197"/>
    <w:rsid w:val="23693AAA"/>
    <w:rsid w:val="236B3F20"/>
    <w:rsid w:val="23A83C63"/>
    <w:rsid w:val="23AB6EC7"/>
    <w:rsid w:val="23BA3996"/>
    <w:rsid w:val="23CB7951"/>
    <w:rsid w:val="23DF164F"/>
    <w:rsid w:val="23E1573C"/>
    <w:rsid w:val="241035B6"/>
    <w:rsid w:val="2423778D"/>
    <w:rsid w:val="24291F63"/>
    <w:rsid w:val="24397C1D"/>
    <w:rsid w:val="244D65B8"/>
    <w:rsid w:val="24765B0F"/>
    <w:rsid w:val="24A31AA8"/>
    <w:rsid w:val="24A93807"/>
    <w:rsid w:val="24DD5B8E"/>
    <w:rsid w:val="24F61950"/>
    <w:rsid w:val="25545725"/>
    <w:rsid w:val="258E611A"/>
    <w:rsid w:val="25BC537F"/>
    <w:rsid w:val="25D50679"/>
    <w:rsid w:val="25DA337B"/>
    <w:rsid w:val="25EA2618"/>
    <w:rsid w:val="261E645E"/>
    <w:rsid w:val="26431755"/>
    <w:rsid w:val="265579A6"/>
    <w:rsid w:val="267047E0"/>
    <w:rsid w:val="267C3185"/>
    <w:rsid w:val="268F1D61"/>
    <w:rsid w:val="2695142D"/>
    <w:rsid w:val="26B91CE3"/>
    <w:rsid w:val="26BB1349"/>
    <w:rsid w:val="26CC6699"/>
    <w:rsid w:val="26F3660D"/>
    <w:rsid w:val="2717728B"/>
    <w:rsid w:val="27207725"/>
    <w:rsid w:val="27217726"/>
    <w:rsid w:val="275B0FEC"/>
    <w:rsid w:val="27952750"/>
    <w:rsid w:val="27CB1C9E"/>
    <w:rsid w:val="27E77272"/>
    <w:rsid w:val="28034AF1"/>
    <w:rsid w:val="28302C16"/>
    <w:rsid w:val="283848D1"/>
    <w:rsid w:val="285F0CD6"/>
    <w:rsid w:val="28791860"/>
    <w:rsid w:val="28812CD5"/>
    <w:rsid w:val="289957D5"/>
    <w:rsid w:val="28EF5C19"/>
    <w:rsid w:val="28F941DA"/>
    <w:rsid w:val="291E22D1"/>
    <w:rsid w:val="29212361"/>
    <w:rsid w:val="29290C71"/>
    <w:rsid w:val="292B508C"/>
    <w:rsid w:val="2958202F"/>
    <w:rsid w:val="297B1572"/>
    <w:rsid w:val="298A5677"/>
    <w:rsid w:val="299B6018"/>
    <w:rsid w:val="29A55289"/>
    <w:rsid w:val="29D137E8"/>
    <w:rsid w:val="29E72BF1"/>
    <w:rsid w:val="29F34459"/>
    <w:rsid w:val="29FD45DD"/>
    <w:rsid w:val="2A1470AB"/>
    <w:rsid w:val="2A3A3FF0"/>
    <w:rsid w:val="2A4915D0"/>
    <w:rsid w:val="2A866380"/>
    <w:rsid w:val="2A8E5B5E"/>
    <w:rsid w:val="2AA35184"/>
    <w:rsid w:val="2B141D8C"/>
    <w:rsid w:val="2B3D2D04"/>
    <w:rsid w:val="2B5C0223"/>
    <w:rsid w:val="2B920D55"/>
    <w:rsid w:val="2BA73E61"/>
    <w:rsid w:val="2BAE14B8"/>
    <w:rsid w:val="2BCD2FB8"/>
    <w:rsid w:val="2BF23C59"/>
    <w:rsid w:val="2C1E7C2D"/>
    <w:rsid w:val="2C4A756F"/>
    <w:rsid w:val="2C525013"/>
    <w:rsid w:val="2C5B179F"/>
    <w:rsid w:val="2C666469"/>
    <w:rsid w:val="2C866204"/>
    <w:rsid w:val="2C9D1721"/>
    <w:rsid w:val="2CCA6C88"/>
    <w:rsid w:val="2CDD3373"/>
    <w:rsid w:val="2CEC4138"/>
    <w:rsid w:val="2CEE645F"/>
    <w:rsid w:val="2D295A02"/>
    <w:rsid w:val="2D4C567A"/>
    <w:rsid w:val="2DA61603"/>
    <w:rsid w:val="2DB236EF"/>
    <w:rsid w:val="2E5642BC"/>
    <w:rsid w:val="2E60796D"/>
    <w:rsid w:val="2E681C88"/>
    <w:rsid w:val="2E6857B0"/>
    <w:rsid w:val="2E7438E5"/>
    <w:rsid w:val="2E804C60"/>
    <w:rsid w:val="2EDE49DD"/>
    <w:rsid w:val="2EEA0A53"/>
    <w:rsid w:val="2F10716F"/>
    <w:rsid w:val="2F747EE6"/>
    <w:rsid w:val="2F9C5DB6"/>
    <w:rsid w:val="2FA523D2"/>
    <w:rsid w:val="2FB073D0"/>
    <w:rsid w:val="2FE14059"/>
    <w:rsid w:val="2FEA5603"/>
    <w:rsid w:val="2FFA171A"/>
    <w:rsid w:val="30641DB5"/>
    <w:rsid w:val="306A27D1"/>
    <w:rsid w:val="30A30433"/>
    <w:rsid w:val="30A84F16"/>
    <w:rsid w:val="30B379E9"/>
    <w:rsid w:val="30B579BF"/>
    <w:rsid w:val="30BE0D6D"/>
    <w:rsid w:val="30C96FC7"/>
    <w:rsid w:val="30E15DCC"/>
    <w:rsid w:val="31376626"/>
    <w:rsid w:val="31402441"/>
    <w:rsid w:val="314D3EAD"/>
    <w:rsid w:val="314E473E"/>
    <w:rsid w:val="31660CB9"/>
    <w:rsid w:val="316E0008"/>
    <w:rsid w:val="31740FC1"/>
    <w:rsid w:val="31A600F3"/>
    <w:rsid w:val="31AA6DF8"/>
    <w:rsid w:val="31B3212B"/>
    <w:rsid w:val="31D57530"/>
    <w:rsid w:val="31DA10E4"/>
    <w:rsid w:val="31E6097E"/>
    <w:rsid w:val="31F57EAD"/>
    <w:rsid w:val="320213D1"/>
    <w:rsid w:val="32024E86"/>
    <w:rsid w:val="322D2B4C"/>
    <w:rsid w:val="32382656"/>
    <w:rsid w:val="328C29A2"/>
    <w:rsid w:val="32E77BD8"/>
    <w:rsid w:val="32E97DF4"/>
    <w:rsid w:val="32FF13C6"/>
    <w:rsid w:val="33054C39"/>
    <w:rsid w:val="331A70CD"/>
    <w:rsid w:val="33297661"/>
    <w:rsid w:val="33402F8A"/>
    <w:rsid w:val="336D77BE"/>
    <w:rsid w:val="33BB5799"/>
    <w:rsid w:val="33D5380F"/>
    <w:rsid w:val="33E07F3F"/>
    <w:rsid w:val="342B3DEE"/>
    <w:rsid w:val="342E005B"/>
    <w:rsid w:val="34590019"/>
    <w:rsid w:val="346763BB"/>
    <w:rsid w:val="34770B77"/>
    <w:rsid w:val="34954FC8"/>
    <w:rsid w:val="351C6120"/>
    <w:rsid w:val="352C5D76"/>
    <w:rsid w:val="356E1673"/>
    <w:rsid w:val="358931C8"/>
    <w:rsid w:val="35BB5A78"/>
    <w:rsid w:val="35F15FB3"/>
    <w:rsid w:val="35F8380F"/>
    <w:rsid w:val="35F965A0"/>
    <w:rsid w:val="35FD0D58"/>
    <w:rsid w:val="360A255B"/>
    <w:rsid w:val="36104FF7"/>
    <w:rsid w:val="36346FAF"/>
    <w:rsid w:val="363475D8"/>
    <w:rsid w:val="36910587"/>
    <w:rsid w:val="369710C5"/>
    <w:rsid w:val="36CC3D23"/>
    <w:rsid w:val="36E75C79"/>
    <w:rsid w:val="371C1F09"/>
    <w:rsid w:val="372B09DB"/>
    <w:rsid w:val="376A5D3B"/>
    <w:rsid w:val="3786627E"/>
    <w:rsid w:val="37C404E8"/>
    <w:rsid w:val="37D106F3"/>
    <w:rsid w:val="37E4663C"/>
    <w:rsid w:val="37E605CD"/>
    <w:rsid w:val="37EC6BDD"/>
    <w:rsid w:val="38060B00"/>
    <w:rsid w:val="381D15BE"/>
    <w:rsid w:val="38286CC9"/>
    <w:rsid w:val="38471845"/>
    <w:rsid w:val="3858329B"/>
    <w:rsid w:val="38600AAA"/>
    <w:rsid w:val="38A0046D"/>
    <w:rsid w:val="38E76D0E"/>
    <w:rsid w:val="38F23078"/>
    <w:rsid w:val="38F817E0"/>
    <w:rsid w:val="39161217"/>
    <w:rsid w:val="39321345"/>
    <w:rsid w:val="393F4782"/>
    <w:rsid w:val="3955737C"/>
    <w:rsid w:val="395F2BBE"/>
    <w:rsid w:val="398B3BD0"/>
    <w:rsid w:val="39902D77"/>
    <w:rsid w:val="39AD0F31"/>
    <w:rsid w:val="39C80763"/>
    <w:rsid w:val="39C91242"/>
    <w:rsid w:val="39D46FCF"/>
    <w:rsid w:val="39E76CF7"/>
    <w:rsid w:val="3A06277A"/>
    <w:rsid w:val="3A2F07E2"/>
    <w:rsid w:val="3A543DA5"/>
    <w:rsid w:val="3A7379ED"/>
    <w:rsid w:val="3A836438"/>
    <w:rsid w:val="3A85547B"/>
    <w:rsid w:val="3AA94926"/>
    <w:rsid w:val="3AB24F6F"/>
    <w:rsid w:val="3ADB5F75"/>
    <w:rsid w:val="3ADC221B"/>
    <w:rsid w:val="3AF77CB9"/>
    <w:rsid w:val="3B092323"/>
    <w:rsid w:val="3B6E70E8"/>
    <w:rsid w:val="3B750A93"/>
    <w:rsid w:val="3BE34C41"/>
    <w:rsid w:val="3BEE2980"/>
    <w:rsid w:val="3C05299B"/>
    <w:rsid w:val="3C1001A0"/>
    <w:rsid w:val="3C88115A"/>
    <w:rsid w:val="3CAD3C40"/>
    <w:rsid w:val="3CB74ACF"/>
    <w:rsid w:val="3CF823AB"/>
    <w:rsid w:val="3D2C2DB7"/>
    <w:rsid w:val="3D5C478B"/>
    <w:rsid w:val="3DB17760"/>
    <w:rsid w:val="3DDF3F37"/>
    <w:rsid w:val="3E012496"/>
    <w:rsid w:val="3E24689A"/>
    <w:rsid w:val="3E6447D3"/>
    <w:rsid w:val="3E706896"/>
    <w:rsid w:val="3EDF7291"/>
    <w:rsid w:val="3EE57865"/>
    <w:rsid w:val="3F1E0E25"/>
    <w:rsid w:val="3F20381D"/>
    <w:rsid w:val="3F203E04"/>
    <w:rsid w:val="3F255D10"/>
    <w:rsid w:val="3F2952C4"/>
    <w:rsid w:val="3F596996"/>
    <w:rsid w:val="3F6F5B04"/>
    <w:rsid w:val="3FB452E6"/>
    <w:rsid w:val="3FC92B3F"/>
    <w:rsid w:val="40180120"/>
    <w:rsid w:val="40363F4D"/>
    <w:rsid w:val="40394EAD"/>
    <w:rsid w:val="403A09BD"/>
    <w:rsid w:val="40500053"/>
    <w:rsid w:val="406B0C3F"/>
    <w:rsid w:val="40A0280A"/>
    <w:rsid w:val="40EC631F"/>
    <w:rsid w:val="41197AF6"/>
    <w:rsid w:val="41A02AEF"/>
    <w:rsid w:val="41A43864"/>
    <w:rsid w:val="41BE218B"/>
    <w:rsid w:val="41D43A1D"/>
    <w:rsid w:val="42044303"/>
    <w:rsid w:val="42225488"/>
    <w:rsid w:val="42402E61"/>
    <w:rsid w:val="425F11F8"/>
    <w:rsid w:val="426D1CD5"/>
    <w:rsid w:val="42C474B7"/>
    <w:rsid w:val="42D1520B"/>
    <w:rsid w:val="42EF2CC5"/>
    <w:rsid w:val="435E77ED"/>
    <w:rsid w:val="436112E1"/>
    <w:rsid w:val="439D67BD"/>
    <w:rsid w:val="439F0537"/>
    <w:rsid w:val="43C62917"/>
    <w:rsid w:val="43D47975"/>
    <w:rsid w:val="43FB7F4C"/>
    <w:rsid w:val="44035E08"/>
    <w:rsid w:val="44333E3C"/>
    <w:rsid w:val="448529A5"/>
    <w:rsid w:val="44870031"/>
    <w:rsid w:val="44B454F3"/>
    <w:rsid w:val="44C413E1"/>
    <w:rsid w:val="44C9607D"/>
    <w:rsid w:val="44DA51C8"/>
    <w:rsid w:val="44F15EEE"/>
    <w:rsid w:val="452A22D2"/>
    <w:rsid w:val="453A003B"/>
    <w:rsid w:val="454C7D4D"/>
    <w:rsid w:val="456B4699"/>
    <w:rsid w:val="45723C79"/>
    <w:rsid w:val="45A15F63"/>
    <w:rsid w:val="45A8078D"/>
    <w:rsid w:val="45FE6D51"/>
    <w:rsid w:val="46641814"/>
    <w:rsid w:val="46706CEB"/>
    <w:rsid w:val="469A6FE4"/>
    <w:rsid w:val="46D02A05"/>
    <w:rsid w:val="46DC584E"/>
    <w:rsid w:val="46F34946"/>
    <w:rsid w:val="46FD43E7"/>
    <w:rsid w:val="47017768"/>
    <w:rsid w:val="47060B1D"/>
    <w:rsid w:val="471F1BDF"/>
    <w:rsid w:val="47240FA3"/>
    <w:rsid w:val="473248F6"/>
    <w:rsid w:val="474956FF"/>
    <w:rsid w:val="47562E86"/>
    <w:rsid w:val="475C073D"/>
    <w:rsid w:val="47BA5463"/>
    <w:rsid w:val="47C913A8"/>
    <w:rsid w:val="47CC720A"/>
    <w:rsid w:val="47DE7374"/>
    <w:rsid w:val="47EBE4EC"/>
    <w:rsid w:val="47F46BC7"/>
    <w:rsid w:val="48277467"/>
    <w:rsid w:val="48277B31"/>
    <w:rsid w:val="48404330"/>
    <w:rsid w:val="48435459"/>
    <w:rsid w:val="485F6F29"/>
    <w:rsid w:val="48AD5E6C"/>
    <w:rsid w:val="48E46C3C"/>
    <w:rsid w:val="490708E5"/>
    <w:rsid w:val="492C22B4"/>
    <w:rsid w:val="492C7222"/>
    <w:rsid w:val="4934503E"/>
    <w:rsid w:val="494E0F53"/>
    <w:rsid w:val="495338DB"/>
    <w:rsid w:val="496E6505"/>
    <w:rsid w:val="49830203"/>
    <w:rsid w:val="49AC016B"/>
    <w:rsid w:val="49BF0597"/>
    <w:rsid w:val="49C910D9"/>
    <w:rsid w:val="49F545A1"/>
    <w:rsid w:val="4A115AFF"/>
    <w:rsid w:val="4A126994"/>
    <w:rsid w:val="4A13671C"/>
    <w:rsid w:val="4A196410"/>
    <w:rsid w:val="4A1C3D39"/>
    <w:rsid w:val="4A43609E"/>
    <w:rsid w:val="4A537B51"/>
    <w:rsid w:val="4A8204BA"/>
    <w:rsid w:val="4A8E50B1"/>
    <w:rsid w:val="4A9465C4"/>
    <w:rsid w:val="4AB83DA5"/>
    <w:rsid w:val="4AC3066D"/>
    <w:rsid w:val="4AE46639"/>
    <w:rsid w:val="4AF56EDE"/>
    <w:rsid w:val="4B00214F"/>
    <w:rsid w:val="4B286DD9"/>
    <w:rsid w:val="4B4439C2"/>
    <w:rsid w:val="4B5F07FC"/>
    <w:rsid w:val="4B6776B0"/>
    <w:rsid w:val="4B92700D"/>
    <w:rsid w:val="4BBC31F4"/>
    <w:rsid w:val="4C476F81"/>
    <w:rsid w:val="4C5F3254"/>
    <w:rsid w:val="4CA566E2"/>
    <w:rsid w:val="4CAE1A3B"/>
    <w:rsid w:val="4CC21F82"/>
    <w:rsid w:val="4CCE79E7"/>
    <w:rsid w:val="4CDF04FA"/>
    <w:rsid w:val="4CF6720D"/>
    <w:rsid w:val="4D6C7B8F"/>
    <w:rsid w:val="4DBE3EFF"/>
    <w:rsid w:val="4DC1579E"/>
    <w:rsid w:val="4E015B9A"/>
    <w:rsid w:val="4E031879"/>
    <w:rsid w:val="4E1C4782"/>
    <w:rsid w:val="4E213D88"/>
    <w:rsid w:val="4E3221F7"/>
    <w:rsid w:val="4E497C6F"/>
    <w:rsid w:val="4E5F0613"/>
    <w:rsid w:val="4E6317E2"/>
    <w:rsid w:val="4E643BB2"/>
    <w:rsid w:val="4E6D76D3"/>
    <w:rsid w:val="4EDA63B4"/>
    <w:rsid w:val="4EF120B3"/>
    <w:rsid w:val="4F2C6C0A"/>
    <w:rsid w:val="4F7126CE"/>
    <w:rsid w:val="4FB2300F"/>
    <w:rsid w:val="4FC13B59"/>
    <w:rsid w:val="4FE32357"/>
    <w:rsid w:val="4FEA0DDD"/>
    <w:rsid w:val="50003CE8"/>
    <w:rsid w:val="50070C2F"/>
    <w:rsid w:val="50083210"/>
    <w:rsid w:val="500F3515"/>
    <w:rsid w:val="501F49FD"/>
    <w:rsid w:val="50416722"/>
    <w:rsid w:val="5066794D"/>
    <w:rsid w:val="5095081C"/>
    <w:rsid w:val="509F2BD7"/>
    <w:rsid w:val="50B74EBB"/>
    <w:rsid w:val="50B76F39"/>
    <w:rsid w:val="50C65F4F"/>
    <w:rsid w:val="50E83041"/>
    <w:rsid w:val="510A745C"/>
    <w:rsid w:val="51320528"/>
    <w:rsid w:val="51464353"/>
    <w:rsid w:val="514F30C0"/>
    <w:rsid w:val="516A518B"/>
    <w:rsid w:val="519913FC"/>
    <w:rsid w:val="51AF590D"/>
    <w:rsid w:val="51CD137A"/>
    <w:rsid w:val="51E67581"/>
    <w:rsid w:val="522961F9"/>
    <w:rsid w:val="5258697A"/>
    <w:rsid w:val="52690CF2"/>
    <w:rsid w:val="5282786B"/>
    <w:rsid w:val="5283320A"/>
    <w:rsid w:val="52A920D6"/>
    <w:rsid w:val="52BA4240"/>
    <w:rsid w:val="53000520"/>
    <w:rsid w:val="53147BEC"/>
    <w:rsid w:val="539E4C83"/>
    <w:rsid w:val="53B73AC0"/>
    <w:rsid w:val="540939FA"/>
    <w:rsid w:val="541754B5"/>
    <w:rsid w:val="545C0092"/>
    <w:rsid w:val="54B9558F"/>
    <w:rsid w:val="54D455D8"/>
    <w:rsid w:val="54D87A49"/>
    <w:rsid w:val="54E81862"/>
    <w:rsid w:val="54F31FD7"/>
    <w:rsid w:val="551120C0"/>
    <w:rsid w:val="551C1FEF"/>
    <w:rsid w:val="55214D3B"/>
    <w:rsid w:val="5523091D"/>
    <w:rsid w:val="552A1E7A"/>
    <w:rsid w:val="55450A62"/>
    <w:rsid w:val="555443BB"/>
    <w:rsid w:val="55782BE6"/>
    <w:rsid w:val="560C6605"/>
    <w:rsid w:val="560D1310"/>
    <w:rsid w:val="56132D89"/>
    <w:rsid w:val="563D1236"/>
    <w:rsid w:val="566B6343"/>
    <w:rsid w:val="567D422C"/>
    <w:rsid w:val="569C0B56"/>
    <w:rsid w:val="56AC391A"/>
    <w:rsid w:val="56B07357"/>
    <w:rsid w:val="56BF4844"/>
    <w:rsid w:val="56E55E86"/>
    <w:rsid w:val="56F77937"/>
    <w:rsid w:val="572A43B4"/>
    <w:rsid w:val="574F7976"/>
    <w:rsid w:val="57C87FA2"/>
    <w:rsid w:val="5828143F"/>
    <w:rsid w:val="58377374"/>
    <w:rsid w:val="584A46DE"/>
    <w:rsid w:val="585F39CB"/>
    <w:rsid w:val="58A415C0"/>
    <w:rsid w:val="58AA352A"/>
    <w:rsid w:val="58B15412"/>
    <w:rsid w:val="58D041BC"/>
    <w:rsid w:val="59107B78"/>
    <w:rsid w:val="5935680C"/>
    <w:rsid w:val="593F7D97"/>
    <w:rsid w:val="59593DC0"/>
    <w:rsid w:val="595A66B6"/>
    <w:rsid w:val="596835C9"/>
    <w:rsid w:val="596D67DA"/>
    <w:rsid w:val="597A346D"/>
    <w:rsid w:val="597A5EA9"/>
    <w:rsid w:val="597C6829"/>
    <w:rsid w:val="59A621D2"/>
    <w:rsid w:val="59DF76D7"/>
    <w:rsid w:val="59E12E4B"/>
    <w:rsid w:val="59E16615"/>
    <w:rsid w:val="5A057EB9"/>
    <w:rsid w:val="5A14274E"/>
    <w:rsid w:val="5A1D1FAE"/>
    <w:rsid w:val="5A266FC0"/>
    <w:rsid w:val="5A4237C2"/>
    <w:rsid w:val="5A4F647C"/>
    <w:rsid w:val="5A61633E"/>
    <w:rsid w:val="5A7122F9"/>
    <w:rsid w:val="5A746997"/>
    <w:rsid w:val="5AA1498D"/>
    <w:rsid w:val="5AE96334"/>
    <w:rsid w:val="5B183112"/>
    <w:rsid w:val="5B250B32"/>
    <w:rsid w:val="5B2D59BC"/>
    <w:rsid w:val="5B4A6DD2"/>
    <w:rsid w:val="5B7228F0"/>
    <w:rsid w:val="5B9327F4"/>
    <w:rsid w:val="5BA11CDC"/>
    <w:rsid w:val="5BE07737"/>
    <w:rsid w:val="5BF07618"/>
    <w:rsid w:val="5BF40324"/>
    <w:rsid w:val="5C465CBE"/>
    <w:rsid w:val="5C673A84"/>
    <w:rsid w:val="5C7E7F84"/>
    <w:rsid w:val="5C8C0E11"/>
    <w:rsid w:val="5CB32755"/>
    <w:rsid w:val="5CBC096A"/>
    <w:rsid w:val="5CBF559E"/>
    <w:rsid w:val="5D593B3A"/>
    <w:rsid w:val="5D5E6B65"/>
    <w:rsid w:val="5DB524FD"/>
    <w:rsid w:val="5DCF1811"/>
    <w:rsid w:val="5E394EDC"/>
    <w:rsid w:val="5E3B2ABC"/>
    <w:rsid w:val="5E4D0988"/>
    <w:rsid w:val="5E570DD3"/>
    <w:rsid w:val="5E787748"/>
    <w:rsid w:val="5E812F0A"/>
    <w:rsid w:val="5EA24A6A"/>
    <w:rsid w:val="5EB32EE1"/>
    <w:rsid w:val="5EB6652D"/>
    <w:rsid w:val="5EC36C09"/>
    <w:rsid w:val="5EDF33B4"/>
    <w:rsid w:val="5EF0019A"/>
    <w:rsid w:val="5EF01A3F"/>
    <w:rsid w:val="5F357D99"/>
    <w:rsid w:val="5F3906E3"/>
    <w:rsid w:val="5F3B6A32"/>
    <w:rsid w:val="5FD3021A"/>
    <w:rsid w:val="5FD749AD"/>
    <w:rsid w:val="5FE01AB3"/>
    <w:rsid w:val="5FE175D9"/>
    <w:rsid w:val="5FF479C0"/>
    <w:rsid w:val="5FF612D7"/>
    <w:rsid w:val="603F3459"/>
    <w:rsid w:val="604011A2"/>
    <w:rsid w:val="60432042"/>
    <w:rsid w:val="604717CD"/>
    <w:rsid w:val="604E1113"/>
    <w:rsid w:val="606E1DA0"/>
    <w:rsid w:val="6075364E"/>
    <w:rsid w:val="60E772AE"/>
    <w:rsid w:val="616952FD"/>
    <w:rsid w:val="6188563F"/>
    <w:rsid w:val="619568CD"/>
    <w:rsid w:val="61BA27D8"/>
    <w:rsid w:val="61BF66B1"/>
    <w:rsid w:val="61F9725A"/>
    <w:rsid w:val="62052C67"/>
    <w:rsid w:val="622B4DEB"/>
    <w:rsid w:val="624C47DF"/>
    <w:rsid w:val="626A0498"/>
    <w:rsid w:val="627F6C32"/>
    <w:rsid w:val="62D01B69"/>
    <w:rsid w:val="62D845F3"/>
    <w:rsid w:val="62F7660C"/>
    <w:rsid w:val="631B5AF8"/>
    <w:rsid w:val="63371C84"/>
    <w:rsid w:val="6356208C"/>
    <w:rsid w:val="635D3F45"/>
    <w:rsid w:val="636522D0"/>
    <w:rsid w:val="63691DC0"/>
    <w:rsid w:val="636A0BB0"/>
    <w:rsid w:val="639C2195"/>
    <w:rsid w:val="63AD6150"/>
    <w:rsid w:val="63BA086D"/>
    <w:rsid w:val="63F93F8E"/>
    <w:rsid w:val="64155AA4"/>
    <w:rsid w:val="642B2624"/>
    <w:rsid w:val="64591E34"/>
    <w:rsid w:val="646A4041"/>
    <w:rsid w:val="651468E0"/>
    <w:rsid w:val="65290385"/>
    <w:rsid w:val="65605444"/>
    <w:rsid w:val="65785CF5"/>
    <w:rsid w:val="65801643"/>
    <w:rsid w:val="65882F94"/>
    <w:rsid w:val="658E0BE2"/>
    <w:rsid w:val="658E6FFE"/>
    <w:rsid w:val="65B35574"/>
    <w:rsid w:val="66102EA5"/>
    <w:rsid w:val="667E3DD4"/>
    <w:rsid w:val="66996EEE"/>
    <w:rsid w:val="66AA2E1B"/>
    <w:rsid w:val="66EF6A80"/>
    <w:rsid w:val="66FA1B0D"/>
    <w:rsid w:val="67256946"/>
    <w:rsid w:val="67280F3F"/>
    <w:rsid w:val="673225DD"/>
    <w:rsid w:val="6744501E"/>
    <w:rsid w:val="674D0403"/>
    <w:rsid w:val="674E02BB"/>
    <w:rsid w:val="67786145"/>
    <w:rsid w:val="679715F1"/>
    <w:rsid w:val="679A2E90"/>
    <w:rsid w:val="67A755AC"/>
    <w:rsid w:val="67BF6452"/>
    <w:rsid w:val="67E265E5"/>
    <w:rsid w:val="681276F6"/>
    <w:rsid w:val="68212C69"/>
    <w:rsid w:val="68437083"/>
    <w:rsid w:val="68466553"/>
    <w:rsid w:val="684E77D6"/>
    <w:rsid w:val="68660FC4"/>
    <w:rsid w:val="68C77CB4"/>
    <w:rsid w:val="68D22A6C"/>
    <w:rsid w:val="68E53D86"/>
    <w:rsid w:val="68E82F9B"/>
    <w:rsid w:val="69034A64"/>
    <w:rsid w:val="69180510"/>
    <w:rsid w:val="69634A1F"/>
    <w:rsid w:val="69790EA5"/>
    <w:rsid w:val="697B45FB"/>
    <w:rsid w:val="69927DBA"/>
    <w:rsid w:val="69B67D29"/>
    <w:rsid w:val="69E06B54"/>
    <w:rsid w:val="69F50851"/>
    <w:rsid w:val="69F568ED"/>
    <w:rsid w:val="69FA648B"/>
    <w:rsid w:val="6A2353BE"/>
    <w:rsid w:val="6A4D243B"/>
    <w:rsid w:val="6A7F2771"/>
    <w:rsid w:val="6A815C41"/>
    <w:rsid w:val="6A99475D"/>
    <w:rsid w:val="6AA87086"/>
    <w:rsid w:val="6AB815AB"/>
    <w:rsid w:val="6AE47A84"/>
    <w:rsid w:val="6B201D7F"/>
    <w:rsid w:val="6B236E41"/>
    <w:rsid w:val="6B623CC4"/>
    <w:rsid w:val="6B882FFF"/>
    <w:rsid w:val="6B9D6AAA"/>
    <w:rsid w:val="6BC57EAA"/>
    <w:rsid w:val="6BD643E3"/>
    <w:rsid w:val="6C1505FF"/>
    <w:rsid w:val="6C296590"/>
    <w:rsid w:val="6C403B27"/>
    <w:rsid w:val="6C507FC1"/>
    <w:rsid w:val="6C65216D"/>
    <w:rsid w:val="6C6F5BF3"/>
    <w:rsid w:val="6CB84A4A"/>
    <w:rsid w:val="6CCDB402"/>
    <w:rsid w:val="6CF43A31"/>
    <w:rsid w:val="6CFB0C3A"/>
    <w:rsid w:val="6D3C6797"/>
    <w:rsid w:val="6D45564C"/>
    <w:rsid w:val="6D4F41DB"/>
    <w:rsid w:val="6D635AD2"/>
    <w:rsid w:val="6DCA5CB5"/>
    <w:rsid w:val="6DDA288A"/>
    <w:rsid w:val="6DFE09BC"/>
    <w:rsid w:val="6E290AC9"/>
    <w:rsid w:val="6E300E31"/>
    <w:rsid w:val="6E4E0530"/>
    <w:rsid w:val="6E5D3C05"/>
    <w:rsid w:val="6E643796"/>
    <w:rsid w:val="6E6659E4"/>
    <w:rsid w:val="6E763BDF"/>
    <w:rsid w:val="6E941B4E"/>
    <w:rsid w:val="6ED1305E"/>
    <w:rsid w:val="6EEA5C31"/>
    <w:rsid w:val="6F1A2A73"/>
    <w:rsid w:val="6F767D3E"/>
    <w:rsid w:val="6F96355B"/>
    <w:rsid w:val="6FB64DA1"/>
    <w:rsid w:val="6FC7414A"/>
    <w:rsid w:val="6FE07A9C"/>
    <w:rsid w:val="702B71AF"/>
    <w:rsid w:val="70840239"/>
    <w:rsid w:val="709C1F39"/>
    <w:rsid w:val="70AF1B81"/>
    <w:rsid w:val="70BAEAA5"/>
    <w:rsid w:val="70BB0D44"/>
    <w:rsid w:val="71077093"/>
    <w:rsid w:val="710D4FD7"/>
    <w:rsid w:val="71121089"/>
    <w:rsid w:val="71125845"/>
    <w:rsid w:val="711C2B67"/>
    <w:rsid w:val="712749F3"/>
    <w:rsid w:val="71392250"/>
    <w:rsid w:val="7160356A"/>
    <w:rsid w:val="720C2BDC"/>
    <w:rsid w:val="72224F76"/>
    <w:rsid w:val="722E133A"/>
    <w:rsid w:val="726F746C"/>
    <w:rsid w:val="727A7B45"/>
    <w:rsid w:val="729D55E2"/>
    <w:rsid w:val="737A7BBE"/>
    <w:rsid w:val="73A23EF8"/>
    <w:rsid w:val="73CF2113"/>
    <w:rsid w:val="740801E1"/>
    <w:rsid w:val="742D6E39"/>
    <w:rsid w:val="7439758C"/>
    <w:rsid w:val="745030E5"/>
    <w:rsid w:val="746B2FD5"/>
    <w:rsid w:val="74707739"/>
    <w:rsid w:val="74873133"/>
    <w:rsid w:val="74943153"/>
    <w:rsid w:val="749E63DE"/>
    <w:rsid w:val="74B54BE3"/>
    <w:rsid w:val="74C2225F"/>
    <w:rsid w:val="74C23A26"/>
    <w:rsid w:val="74C264A0"/>
    <w:rsid w:val="74C63A3D"/>
    <w:rsid w:val="74CA4568"/>
    <w:rsid w:val="74F12BEA"/>
    <w:rsid w:val="75387844"/>
    <w:rsid w:val="755240F4"/>
    <w:rsid w:val="756C4E15"/>
    <w:rsid w:val="75785319"/>
    <w:rsid w:val="75895700"/>
    <w:rsid w:val="758B3B8C"/>
    <w:rsid w:val="75996A39"/>
    <w:rsid w:val="759D273F"/>
    <w:rsid w:val="759F035D"/>
    <w:rsid w:val="75A553DE"/>
    <w:rsid w:val="75C7705A"/>
    <w:rsid w:val="75C94940"/>
    <w:rsid w:val="75D05CCE"/>
    <w:rsid w:val="75DC0B17"/>
    <w:rsid w:val="761B1FC6"/>
    <w:rsid w:val="7625426C"/>
    <w:rsid w:val="767D5622"/>
    <w:rsid w:val="768C3CAF"/>
    <w:rsid w:val="769813AA"/>
    <w:rsid w:val="76AC2297"/>
    <w:rsid w:val="76B931BB"/>
    <w:rsid w:val="76C959EF"/>
    <w:rsid w:val="76CA5F28"/>
    <w:rsid w:val="76CB02EF"/>
    <w:rsid w:val="77260499"/>
    <w:rsid w:val="77293A0E"/>
    <w:rsid w:val="773204E5"/>
    <w:rsid w:val="77324E93"/>
    <w:rsid w:val="775E2934"/>
    <w:rsid w:val="77804E2E"/>
    <w:rsid w:val="77C94729"/>
    <w:rsid w:val="77F26911"/>
    <w:rsid w:val="780374BC"/>
    <w:rsid w:val="782B1D0E"/>
    <w:rsid w:val="783672B7"/>
    <w:rsid w:val="784C35C5"/>
    <w:rsid w:val="784F3822"/>
    <w:rsid w:val="784F55D0"/>
    <w:rsid w:val="7859644F"/>
    <w:rsid w:val="786A240A"/>
    <w:rsid w:val="7872226F"/>
    <w:rsid w:val="78A36CF5"/>
    <w:rsid w:val="78A72541"/>
    <w:rsid w:val="78D446BA"/>
    <w:rsid w:val="78D6184E"/>
    <w:rsid w:val="78D8313F"/>
    <w:rsid w:val="78E75809"/>
    <w:rsid w:val="78F12A8E"/>
    <w:rsid w:val="78FB3062"/>
    <w:rsid w:val="79360309"/>
    <w:rsid w:val="79570BE0"/>
    <w:rsid w:val="797AEE89"/>
    <w:rsid w:val="797F3E53"/>
    <w:rsid w:val="79851F35"/>
    <w:rsid w:val="79D40F7E"/>
    <w:rsid w:val="79EA1D83"/>
    <w:rsid w:val="79F787BE"/>
    <w:rsid w:val="7A1E105F"/>
    <w:rsid w:val="7A1F2277"/>
    <w:rsid w:val="7A2C5F9D"/>
    <w:rsid w:val="7A460C55"/>
    <w:rsid w:val="7A6F69F6"/>
    <w:rsid w:val="7A883D75"/>
    <w:rsid w:val="7A8D0632"/>
    <w:rsid w:val="7A8E76B8"/>
    <w:rsid w:val="7B145F94"/>
    <w:rsid w:val="7B2A40D3"/>
    <w:rsid w:val="7B3B2338"/>
    <w:rsid w:val="7B4E6013"/>
    <w:rsid w:val="7B606578"/>
    <w:rsid w:val="7B7F3C83"/>
    <w:rsid w:val="7B9E7C0E"/>
    <w:rsid w:val="7BA02A27"/>
    <w:rsid w:val="7BA320BF"/>
    <w:rsid w:val="7BCF6460"/>
    <w:rsid w:val="7BD658EB"/>
    <w:rsid w:val="7BDF3B51"/>
    <w:rsid w:val="7BDF5598"/>
    <w:rsid w:val="7BE80E01"/>
    <w:rsid w:val="7BEE5100"/>
    <w:rsid w:val="7BFF8169"/>
    <w:rsid w:val="7C080608"/>
    <w:rsid w:val="7C473A86"/>
    <w:rsid w:val="7C501917"/>
    <w:rsid w:val="7C513BC1"/>
    <w:rsid w:val="7C706F42"/>
    <w:rsid w:val="7C885B4B"/>
    <w:rsid w:val="7CB47DAA"/>
    <w:rsid w:val="7CDC13FD"/>
    <w:rsid w:val="7D007E1D"/>
    <w:rsid w:val="7D331240"/>
    <w:rsid w:val="7D3B1553"/>
    <w:rsid w:val="7D3B25C7"/>
    <w:rsid w:val="7D3D605E"/>
    <w:rsid w:val="7D6869EF"/>
    <w:rsid w:val="7D8B7FA6"/>
    <w:rsid w:val="7D915028"/>
    <w:rsid w:val="7DA57A41"/>
    <w:rsid w:val="7DCF602C"/>
    <w:rsid w:val="7DE354E7"/>
    <w:rsid w:val="7DE36241"/>
    <w:rsid w:val="7DF50CF6"/>
    <w:rsid w:val="7E495F66"/>
    <w:rsid w:val="7E797288"/>
    <w:rsid w:val="7E854F12"/>
    <w:rsid w:val="7EB26C5D"/>
    <w:rsid w:val="7EF22DFC"/>
    <w:rsid w:val="7EF246E4"/>
    <w:rsid w:val="7F0F7867"/>
    <w:rsid w:val="7F3E1ABB"/>
    <w:rsid w:val="7F922F25"/>
    <w:rsid w:val="7F9FAD82"/>
    <w:rsid w:val="7FB36445"/>
    <w:rsid w:val="7FC43D2E"/>
    <w:rsid w:val="7FF5A15D"/>
    <w:rsid w:val="7FF5B761"/>
    <w:rsid w:val="8FFEC8A0"/>
    <w:rsid w:val="9F9B10CF"/>
    <w:rsid w:val="A7F73B33"/>
    <w:rsid w:val="DBD7B776"/>
    <w:rsid w:val="DF7941E6"/>
    <w:rsid w:val="DFF3EFD6"/>
    <w:rsid w:val="EF3BE15A"/>
    <w:rsid w:val="EF9F0C6F"/>
    <w:rsid w:val="F4BF79A2"/>
    <w:rsid w:val="F5E294B8"/>
    <w:rsid w:val="F6BF49EB"/>
    <w:rsid w:val="FF5697E7"/>
    <w:rsid w:val="FFBE2D18"/>
    <w:rsid w:val="FFD58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仿宋_GB2312" w:eastAsia="仿宋_GB2312" w:hAnsiTheme="minorHAnsi" w:cstheme="minorBidi"/>
      <w:sz w:val="28"/>
      <w:szCs w:val="28"/>
      <w:lang w:val="en-US" w:eastAsia="zh-CN" w:bidi="ar-SA"/>
    </w:rPr>
  </w:style>
  <w:style w:type="paragraph" w:styleId="2">
    <w:name w:val="heading 1"/>
    <w:basedOn w:val="1"/>
    <w:next w:val="1"/>
    <w:link w:val="49"/>
    <w:qFormat/>
    <w:uiPriority w:val="0"/>
    <w:pPr>
      <w:keepNext/>
      <w:keepLines/>
      <w:numPr>
        <w:ilvl w:val="0"/>
        <w:numId w:val="1"/>
      </w:numPr>
      <w:spacing w:before="240" w:after="120" w:line="480" w:lineRule="auto"/>
      <w:ind w:firstLine="0" w:firstLineChars="0"/>
      <w:outlineLvl w:val="0"/>
    </w:pPr>
    <w:rPr>
      <w:rFonts w:hAnsi="仿宋_GB2312" w:eastAsia="黑体"/>
      <w:b/>
      <w:bCs/>
      <w:kern w:val="44"/>
    </w:rPr>
  </w:style>
  <w:style w:type="paragraph" w:styleId="3">
    <w:name w:val="heading 2"/>
    <w:basedOn w:val="1"/>
    <w:next w:val="1"/>
    <w:link w:val="65"/>
    <w:unhideWhenUsed/>
    <w:qFormat/>
    <w:uiPriority w:val="0"/>
    <w:pPr>
      <w:keepNext/>
      <w:keepLines/>
      <w:numPr>
        <w:ilvl w:val="1"/>
        <w:numId w:val="1"/>
      </w:numPr>
      <w:spacing w:before="240" w:after="120"/>
      <w:ind w:firstLine="0" w:firstLineChars="0"/>
      <w:outlineLvl w:val="1"/>
    </w:pPr>
    <w:rPr>
      <w:rFonts w:ascii="黑体" w:hAnsi="黑体" w:eastAsia="黑体" w:cs="黑体"/>
      <w:b/>
      <w:bCs/>
    </w:rPr>
  </w:style>
  <w:style w:type="paragraph" w:styleId="4">
    <w:name w:val="heading 3"/>
    <w:basedOn w:val="1"/>
    <w:next w:val="1"/>
    <w:link w:val="53"/>
    <w:unhideWhenUsed/>
    <w:qFormat/>
    <w:uiPriority w:val="0"/>
    <w:pPr>
      <w:keepNext/>
      <w:keepLines/>
      <w:numPr>
        <w:ilvl w:val="2"/>
        <w:numId w:val="1"/>
      </w:numPr>
      <w:spacing w:before="240" w:after="120" w:line="240" w:lineRule="auto"/>
      <w:ind w:left="578" w:hanging="578" w:firstLineChars="0"/>
      <w:outlineLvl w:val="2"/>
    </w:pPr>
    <w:rPr>
      <w:rFonts w:ascii="黑体" w:hAnsi="黑体" w:eastAsia="黑体"/>
      <w:b/>
      <w:bCs/>
    </w:rPr>
  </w:style>
  <w:style w:type="paragraph" w:styleId="5">
    <w:name w:val="heading 4"/>
    <w:basedOn w:val="1"/>
    <w:next w:val="1"/>
    <w:link w:val="66"/>
    <w:unhideWhenUsed/>
    <w:qFormat/>
    <w:uiPriority w:val="9"/>
    <w:pPr>
      <w:keepNext/>
      <w:keepLines/>
      <w:numPr>
        <w:ilvl w:val="3"/>
        <w:numId w:val="1"/>
      </w:numPr>
      <w:spacing w:before="280" w:after="290" w:line="376" w:lineRule="auto"/>
      <w:ind w:firstLineChars="0"/>
      <w:outlineLvl w:val="3"/>
    </w:pPr>
    <w:rPr>
      <w:rFonts w:asciiTheme="majorHAnsi" w:hAnsiTheme="majorHAnsi" w:eastAsiaTheme="majorEastAsia" w:cstheme="majorBidi"/>
      <w:b/>
      <w:bCs/>
    </w:rPr>
  </w:style>
  <w:style w:type="paragraph" w:styleId="6">
    <w:name w:val="heading 5"/>
    <w:basedOn w:val="1"/>
    <w:next w:val="1"/>
    <w:link w:val="67"/>
    <w:unhideWhenUsed/>
    <w:qFormat/>
    <w:uiPriority w:val="9"/>
    <w:pPr>
      <w:keepNext/>
      <w:keepLines/>
      <w:numPr>
        <w:ilvl w:val="4"/>
        <w:numId w:val="1"/>
      </w:numPr>
      <w:spacing w:before="280" w:after="290" w:line="376" w:lineRule="auto"/>
      <w:ind w:firstLineChars="0"/>
      <w:outlineLvl w:val="4"/>
    </w:pPr>
    <w:rPr>
      <w:b/>
      <w:bCs/>
    </w:rPr>
  </w:style>
  <w:style w:type="paragraph" w:styleId="7">
    <w:name w:val="heading 6"/>
    <w:basedOn w:val="1"/>
    <w:next w:val="1"/>
    <w:link w:val="68"/>
    <w:unhideWhenUsed/>
    <w:qFormat/>
    <w:uiPriority w:val="9"/>
    <w:pPr>
      <w:keepNext/>
      <w:keepLines/>
      <w:numPr>
        <w:ilvl w:val="5"/>
        <w:numId w:val="1"/>
      </w:numPr>
      <w:spacing w:before="240" w:after="64" w:line="320" w:lineRule="auto"/>
      <w:ind w:firstLine="0" w:firstLineChars="0"/>
      <w:outlineLvl w:val="5"/>
    </w:pPr>
    <w:rPr>
      <w:rFonts w:asciiTheme="majorHAnsi" w:hAnsiTheme="majorHAnsi" w:eastAsiaTheme="majorEastAsia" w:cstheme="majorBidi"/>
      <w:b/>
      <w:bCs/>
      <w:sz w:val="24"/>
      <w:szCs w:val="24"/>
    </w:rPr>
  </w:style>
  <w:style w:type="paragraph" w:styleId="8">
    <w:name w:val="heading 7"/>
    <w:basedOn w:val="1"/>
    <w:next w:val="1"/>
    <w:link w:val="69"/>
    <w:unhideWhenUsed/>
    <w:qFormat/>
    <w:uiPriority w:val="9"/>
    <w:pPr>
      <w:keepNext/>
      <w:keepLines/>
      <w:numPr>
        <w:ilvl w:val="6"/>
        <w:numId w:val="1"/>
      </w:numPr>
      <w:spacing w:before="240" w:after="64" w:line="320" w:lineRule="auto"/>
      <w:ind w:firstLine="0" w:firstLineChars="0"/>
      <w:outlineLvl w:val="6"/>
    </w:pPr>
    <w:rPr>
      <w:b/>
      <w:bCs/>
      <w:sz w:val="24"/>
      <w:szCs w:val="24"/>
    </w:rPr>
  </w:style>
  <w:style w:type="paragraph" w:styleId="9">
    <w:name w:val="heading 8"/>
    <w:basedOn w:val="1"/>
    <w:next w:val="1"/>
    <w:link w:val="70"/>
    <w:unhideWhenUsed/>
    <w:qFormat/>
    <w:uiPriority w:val="9"/>
    <w:pPr>
      <w:keepNext/>
      <w:keepLines/>
      <w:numPr>
        <w:ilvl w:val="7"/>
        <w:numId w:val="1"/>
      </w:numPr>
      <w:spacing w:before="240" w:after="64" w:line="320" w:lineRule="auto"/>
      <w:ind w:firstLine="0" w:firstLineChars="0"/>
      <w:outlineLvl w:val="7"/>
    </w:pPr>
    <w:rPr>
      <w:rFonts w:asciiTheme="majorHAnsi" w:hAnsiTheme="majorHAnsi" w:eastAsiaTheme="majorEastAsia" w:cstheme="majorBidi"/>
      <w:sz w:val="24"/>
      <w:szCs w:val="24"/>
    </w:rPr>
  </w:style>
  <w:style w:type="paragraph" w:styleId="10">
    <w:name w:val="heading 9"/>
    <w:basedOn w:val="1"/>
    <w:next w:val="1"/>
    <w:link w:val="71"/>
    <w:unhideWhenUsed/>
    <w:qFormat/>
    <w:uiPriority w:val="9"/>
    <w:pPr>
      <w:keepNext/>
      <w:keepLines/>
      <w:numPr>
        <w:ilvl w:val="8"/>
        <w:numId w:val="1"/>
      </w:numPr>
      <w:spacing w:before="240" w:after="64" w:line="320" w:lineRule="auto"/>
      <w:ind w:firstLine="0" w:firstLineChars="0"/>
      <w:outlineLvl w:val="8"/>
    </w:pPr>
    <w:rPr>
      <w:rFonts w:asciiTheme="majorHAnsi" w:hAnsiTheme="majorHAnsi" w:eastAsiaTheme="majorEastAsia" w:cstheme="majorBidi"/>
      <w:sz w:val="21"/>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widowControl w:val="0"/>
      <w:spacing w:line="240" w:lineRule="auto"/>
      <w:ind w:left="2520" w:leftChars="1200" w:firstLine="0" w:firstLineChars="0"/>
    </w:pPr>
    <w:rPr>
      <w:rFonts w:asciiTheme="minorHAnsi" w:eastAsiaTheme="minorEastAsia"/>
      <w:kern w:val="2"/>
      <w:sz w:val="21"/>
      <w:szCs w:val="22"/>
    </w:rPr>
  </w:style>
  <w:style w:type="paragraph" w:styleId="12">
    <w:name w:val="table of authorities"/>
    <w:basedOn w:val="1"/>
    <w:next w:val="1"/>
    <w:unhideWhenUsed/>
    <w:qFormat/>
    <w:uiPriority w:val="99"/>
    <w:pPr>
      <w:ind w:left="420" w:leftChars="200"/>
    </w:pPr>
  </w:style>
  <w:style w:type="paragraph" w:styleId="13">
    <w:name w:val="Normal Indent"/>
    <w:basedOn w:val="1"/>
    <w:link w:val="76"/>
    <w:qFormat/>
    <w:uiPriority w:val="0"/>
    <w:pPr>
      <w:widowControl w:val="0"/>
      <w:spacing w:beforeLines="50" w:afterLines="50" w:line="240" w:lineRule="auto"/>
      <w:ind w:firstLine="0" w:firstLineChars="0"/>
      <w:jc w:val="center"/>
    </w:pPr>
    <w:rPr>
      <w:rFonts w:hAnsi="Times New Roman" w:cs="Arial"/>
      <w:kern w:val="2"/>
      <w:sz w:val="24"/>
      <w:szCs w:val="24"/>
    </w:rPr>
  </w:style>
  <w:style w:type="paragraph" w:styleId="14">
    <w:name w:val="caption"/>
    <w:basedOn w:val="1"/>
    <w:next w:val="1"/>
    <w:link w:val="75"/>
    <w:unhideWhenUsed/>
    <w:qFormat/>
    <w:uiPriority w:val="99"/>
    <w:pPr>
      <w:widowControl w:val="0"/>
      <w:spacing w:line="240" w:lineRule="auto"/>
      <w:ind w:firstLine="0" w:firstLineChars="0"/>
      <w:jc w:val="center"/>
    </w:pPr>
    <w:rPr>
      <w:rFonts w:hAnsiTheme="majorHAnsi" w:cstheme="majorBidi"/>
      <w:kern w:val="2"/>
      <w:sz w:val="22"/>
      <w:szCs w:val="22"/>
    </w:rPr>
  </w:style>
  <w:style w:type="paragraph" w:styleId="15">
    <w:name w:val="toa heading"/>
    <w:basedOn w:val="1"/>
    <w:next w:val="1"/>
    <w:unhideWhenUsed/>
    <w:qFormat/>
    <w:uiPriority w:val="99"/>
    <w:pPr>
      <w:spacing w:before="120"/>
    </w:pPr>
    <w:rPr>
      <w:rFonts w:ascii="DejaVu Sans" w:hAnsi="DejaVu Sans"/>
      <w:sz w:val="24"/>
    </w:rPr>
  </w:style>
  <w:style w:type="paragraph" w:styleId="16">
    <w:name w:val="annotation text"/>
    <w:basedOn w:val="1"/>
    <w:link w:val="56"/>
    <w:unhideWhenUsed/>
    <w:qFormat/>
    <w:uiPriority w:val="99"/>
    <w:pPr>
      <w:jc w:val="left"/>
    </w:pPr>
  </w:style>
  <w:style w:type="paragraph" w:styleId="17">
    <w:name w:val="Body Text"/>
    <w:basedOn w:val="1"/>
    <w:next w:val="18"/>
    <w:link w:val="61"/>
    <w:qFormat/>
    <w:uiPriority w:val="99"/>
    <w:pPr>
      <w:spacing w:line="240" w:lineRule="auto"/>
      <w:ind w:firstLine="0" w:firstLineChars="0"/>
      <w:jc w:val="center"/>
    </w:pPr>
    <w:rPr>
      <w:sz w:val="24"/>
      <w:szCs w:val="24"/>
    </w:rPr>
  </w:style>
  <w:style w:type="paragraph" w:styleId="18">
    <w:name w:val="Body Text 2"/>
    <w:basedOn w:val="1"/>
    <w:qFormat/>
    <w:uiPriority w:val="0"/>
    <w:pPr>
      <w:spacing w:after="120" w:line="480" w:lineRule="auto"/>
    </w:pPr>
  </w:style>
  <w:style w:type="paragraph" w:styleId="19">
    <w:name w:val="Body Text Indent"/>
    <w:basedOn w:val="1"/>
    <w:link w:val="87"/>
    <w:qFormat/>
    <w:uiPriority w:val="0"/>
    <w:pPr>
      <w:spacing w:after="120"/>
      <w:ind w:left="420" w:leftChars="200"/>
    </w:pPr>
  </w:style>
  <w:style w:type="paragraph" w:styleId="20">
    <w:name w:val="toc 5"/>
    <w:basedOn w:val="1"/>
    <w:next w:val="1"/>
    <w:unhideWhenUsed/>
    <w:qFormat/>
    <w:uiPriority w:val="39"/>
    <w:pPr>
      <w:widowControl w:val="0"/>
      <w:spacing w:line="240" w:lineRule="auto"/>
      <w:ind w:left="1680" w:leftChars="800" w:firstLine="0" w:firstLineChars="0"/>
    </w:pPr>
    <w:rPr>
      <w:rFonts w:asciiTheme="minorHAnsi" w:eastAsiaTheme="minorEastAsia"/>
      <w:kern w:val="2"/>
      <w:sz w:val="21"/>
      <w:szCs w:val="22"/>
    </w:rPr>
  </w:style>
  <w:style w:type="paragraph" w:styleId="21">
    <w:name w:val="toc 3"/>
    <w:basedOn w:val="1"/>
    <w:next w:val="1"/>
    <w:qFormat/>
    <w:uiPriority w:val="39"/>
    <w:pPr>
      <w:ind w:left="840" w:leftChars="400" w:firstLine="0" w:firstLineChars="0"/>
    </w:pPr>
    <w:rPr>
      <w:rFonts w:hAnsi="仿宋_GB2312"/>
      <w:sz w:val="20"/>
      <w:szCs w:val="20"/>
    </w:rPr>
  </w:style>
  <w:style w:type="paragraph" w:styleId="22">
    <w:name w:val="Plain Text"/>
    <w:basedOn w:val="1"/>
    <w:qFormat/>
    <w:uiPriority w:val="0"/>
    <w:rPr>
      <w:rFonts w:ascii="宋体" w:hAnsi="Courier New"/>
      <w:szCs w:val="20"/>
    </w:rPr>
  </w:style>
  <w:style w:type="paragraph" w:styleId="23">
    <w:name w:val="toc 8"/>
    <w:basedOn w:val="1"/>
    <w:next w:val="1"/>
    <w:unhideWhenUsed/>
    <w:qFormat/>
    <w:uiPriority w:val="39"/>
    <w:pPr>
      <w:widowControl w:val="0"/>
      <w:spacing w:line="240" w:lineRule="auto"/>
      <w:ind w:left="2940" w:leftChars="1400" w:firstLine="0" w:firstLineChars="0"/>
    </w:pPr>
    <w:rPr>
      <w:rFonts w:asciiTheme="minorHAnsi" w:eastAsiaTheme="minorEastAsia"/>
      <w:kern w:val="2"/>
      <w:sz w:val="21"/>
      <w:szCs w:val="22"/>
    </w:rPr>
  </w:style>
  <w:style w:type="paragraph" w:styleId="24">
    <w:name w:val="Date"/>
    <w:basedOn w:val="1"/>
    <w:next w:val="1"/>
    <w:qFormat/>
    <w:uiPriority w:val="0"/>
    <w:pPr>
      <w:ind w:left="100" w:leftChars="2500"/>
    </w:pPr>
    <w:rPr>
      <w:rFonts w:ascii="Times New Roman" w:hAnsi="Times New Roman" w:eastAsia="宋体" w:cs="Times New Roman"/>
    </w:rPr>
  </w:style>
  <w:style w:type="paragraph" w:styleId="25">
    <w:name w:val="Body Text Indent 2"/>
    <w:basedOn w:val="1"/>
    <w:unhideWhenUsed/>
    <w:qFormat/>
    <w:uiPriority w:val="99"/>
    <w:pPr>
      <w:spacing w:after="120" w:line="480" w:lineRule="auto"/>
      <w:ind w:left="420" w:leftChars="200"/>
    </w:pPr>
  </w:style>
  <w:style w:type="paragraph" w:styleId="26">
    <w:name w:val="Balloon Text"/>
    <w:basedOn w:val="1"/>
    <w:next w:val="1"/>
    <w:unhideWhenUsed/>
    <w:qFormat/>
    <w:uiPriority w:val="99"/>
    <w:rPr>
      <w:sz w:val="18"/>
      <w:szCs w:val="18"/>
    </w:rPr>
  </w:style>
  <w:style w:type="paragraph" w:styleId="27">
    <w:name w:val="footer"/>
    <w:basedOn w:val="1"/>
    <w:link w:val="81"/>
    <w:qFormat/>
    <w:uiPriority w:val="99"/>
    <w:pPr>
      <w:tabs>
        <w:tab w:val="center" w:pos="4153"/>
        <w:tab w:val="right" w:pos="8306"/>
      </w:tabs>
      <w:snapToGrid w:val="0"/>
      <w:jc w:val="left"/>
    </w:pPr>
    <w:rPr>
      <w:sz w:val="18"/>
    </w:rPr>
  </w:style>
  <w:style w:type="paragraph" w:styleId="2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29">
    <w:name w:val="toc 1"/>
    <w:basedOn w:val="1"/>
    <w:next w:val="1"/>
    <w:qFormat/>
    <w:uiPriority w:val="39"/>
    <w:pPr>
      <w:ind w:firstLine="0" w:firstLineChars="0"/>
    </w:pPr>
    <w:rPr>
      <w:rFonts w:hAnsi="仿宋_GB2312"/>
      <w:sz w:val="20"/>
      <w:szCs w:val="20"/>
    </w:rPr>
  </w:style>
  <w:style w:type="paragraph" w:styleId="30">
    <w:name w:val="toc 4"/>
    <w:basedOn w:val="1"/>
    <w:next w:val="1"/>
    <w:unhideWhenUsed/>
    <w:qFormat/>
    <w:uiPriority w:val="39"/>
    <w:pPr>
      <w:widowControl w:val="0"/>
      <w:spacing w:line="240" w:lineRule="auto"/>
      <w:ind w:left="1260" w:leftChars="600" w:firstLine="0" w:firstLineChars="0"/>
    </w:pPr>
    <w:rPr>
      <w:rFonts w:asciiTheme="minorHAnsi" w:eastAsiaTheme="minorEastAsia"/>
      <w:kern w:val="2"/>
      <w:sz w:val="21"/>
      <w:szCs w:val="22"/>
    </w:rPr>
  </w:style>
  <w:style w:type="paragraph" w:styleId="31">
    <w:name w:val="toc 6"/>
    <w:basedOn w:val="1"/>
    <w:next w:val="1"/>
    <w:unhideWhenUsed/>
    <w:qFormat/>
    <w:uiPriority w:val="39"/>
    <w:pPr>
      <w:widowControl w:val="0"/>
      <w:spacing w:line="240" w:lineRule="auto"/>
      <w:ind w:left="2100" w:leftChars="1000" w:firstLine="0" w:firstLineChars="0"/>
    </w:pPr>
    <w:rPr>
      <w:rFonts w:asciiTheme="minorHAnsi" w:eastAsiaTheme="minorEastAsia"/>
      <w:kern w:val="2"/>
      <w:sz w:val="21"/>
      <w:szCs w:val="22"/>
    </w:rPr>
  </w:style>
  <w:style w:type="paragraph" w:styleId="32">
    <w:name w:val="Body Text Indent 3"/>
    <w:basedOn w:val="1"/>
    <w:qFormat/>
    <w:uiPriority w:val="0"/>
    <w:pPr>
      <w:spacing w:before="200"/>
      <w:ind w:firstLine="211" w:firstLineChars="100"/>
    </w:pPr>
    <w:rPr>
      <w:rFonts w:ascii="Times New Roman" w:hAnsi="Times New Roman" w:eastAsia="宋体" w:cs="Times New Roman"/>
      <w:b/>
      <w:szCs w:val="24"/>
    </w:rPr>
  </w:style>
  <w:style w:type="paragraph" w:styleId="33">
    <w:name w:val="index 9"/>
    <w:basedOn w:val="1"/>
    <w:next w:val="1"/>
    <w:qFormat/>
    <w:uiPriority w:val="99"/>
    <w:pPr>
      <w:ind w:left="3360"/>
    </w:pPr>
  </w:style>
  <w:style w:type="paragraph" w:styleId="34">
    <w:name w:val="toc 2"/>
    <w:basedOn w:val="1"/>
    <w:next w:val="1"/>
    <w:qFormat/>
    <w:uiPriority w:val="39"/>
    <w:pPr>
      <w:ind w:left="420" w:leftChars="200" w:firstLine="0" w:firstLineChars="0"/>
    </w:pPr>
    <w:rPr>
      <w:rFonts w:hAnsi="仿宋_GB2312" w:eastAsia="仿宋"/>
      <w:sz w:val="20"/>
      <w:szCs w:val="20"/>
    </w:rPr>
  </w:style>
  <w:style w:type="paragraph" w:styleId="35">
    <w:name w:val="toc 9"/>
    <w:basedOn w:val="1"/>
    <w:next w:val="1"/>
    <w:unhideWhenUsed/>
    <w:qFormat/>
    <w:uiPriority w:val="39"/>
    <w:pPr>
      <w:widowControl w:val="0"/>
      <w:spacing w:line="240" w:lineRule="auto"/>
      <w:ind w:left="3360" w:leftChars="1600" w:firstLine="0" w:firstLineChars="0"/>
    </w:pPr>
    <w:rPr>
      <w:rFonts w:asciiTheme="minorHAnsi" w:eastAsiaTheme="minorEastAsia"/>
      <w:kern w:val="2"/>
      <w:sz w:val="21"/>
      <w:szCs w:val="22"/>
    </w:rPr>
  </w:style>
  <w:style w:type="paragraph" w:styleId="36">
    <w:name w:val="Normal (Web)"/>
    <w:basedOn w:val="1"/>
    <w:qFormat/>
    <w:uiPriority w:val="99"/>
    <w:pPr>
      <w:spacing w:beforeAutospacing="1" w:afterAutospacing="1"/>
      <w:jc w:val="left"/>
    </w:pPr>
    <w:rPr>
      <w:rFonts w:cs="Times New Roman"/>
      <w:sz w:val="24"/>
    </w:rPr>
  </w:style>
  <w:style w:type="paragraph" w:styleId="37">
    <w:name w:val="annotation subject"/>
    <w:basedOn w:val="16"/>
    <w:next w:val="16"/>
    <w:link w:val="57"/>
    <w:qFormat/>
    <w:uiPriority w:val="0"/>
    <w:rPr>
      <w:b/>
      <w:bCs/>
    </w:rPr>
  </w:style>
  <w:style w:type="paragraph" w:styleId="38">
    <w:name w:val="Body Text First Indent"/>
    <w:basedOn w:val="17"/>
    <w:link w:val="92"/>
    <w:qFormat/>
    <w:uiPriority w:val="0"/>
    <w:pPr>
      <w:spacing w:after="120" w:line="360" w:lineRule="auto"/>
      <w:ind w:firstLine="420" w:firstLineChars="100"/>
      <w:jc w:val="both"/>
    </w:pPr>
    <w:rPr>
      <w:sz w:val="28"/>
      <w:szCs w:val="28"/>
    </w:rPr>
  </w:style>
  <w:style w:type="paragraph" w:styleId="39">
    <w:name w:val="Body Text First Indent 2"/>
    <w:basedOn w:val="19"/>
    <w:link w:val="90"/>
    <w:unhideWhenUsed/>
    <w:qFormat/>
    <w:uiPriority w:val="99"/>
    <w:pPr>
      <w:widowControl w:val="0"/>
      <w:ind w:firstLine="420"/>
    </w:pPr>
    <w:rPr>
      <w:rFonts w:ascii="宋体" w:hAnsi="宋体" w:eastAsia="宋体" w:cs="Times New Roman"/>
      <w:spacing w:val="11"/>
      <w:kern w:val="2"/>
      <w:sz w:val="24"/>
      <w:szCs w:val="20"/>
    </w:rPr>
  </w:style>
  <w:style w:type="table" w:styleId="41">
    <w:name w:val="Table Grid"/>
    <w:basedOn w:val="40"/>
    <w:qFormat/>
    <w:uiPriority w:val="59"/>
    <w:pPr>
      <w:widowControl w:val="0"/>
      <w:jc w:val="both"/>
    </w:p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rPr>
      <w:jc w:val="center"/>
    </w:trPr>
    <w:tcPr>
      <w:vAlign w:val="center"/>
    </w:tcPr>
  </w:style>
  <w:style w:type="character" w:styleId="43">
    <w:name w:val="Strong"/>
    <w:basedOn w:val="42"/>
    <w:qFormat/>
    <w:uiPriority w:val="22"/>
    <w:rPr>
      <w:b/>
      <w:bCs/>
    </w:rPr>
  </w:style>
  <w:style w:type="character" w:styleId="44">
    <w:name w:val="page number"/>
    <w:basedOn w:val="42"/>
    <w:qFormat/>
    <w:uiPriority w:val="0"/>
  </w:style>
  <w:style w:type="character" w:styleId="45">
    <w:name w:val="FollowedHyperlink"/>
    <w:basedOn w:val="42"/>
    <w:unhideWhenUsed/>
    <w:qFormat/>
    <w:uiPriority w:val="99"/>
    <w:rPr>
      <w:color w:val="800080"/>
      <w:u w:val="single"/>
    </w:rPr>
  </w:style>
  <w:style w:type="character" w:styleId="46">
    <w:name w:val="Emphasis"/>
    <w:basedOn w:val="42"/>
    <w:qFormat/>
    <w:uiPriority w:val="20"/>
    <w:rPr>
      <w:i/>
      <w:iCs/>
    </w:rPr>
  </w:style>
  <w:style w:type="character" w:styleId="47">
    <w:name w:val="Hyperlink"/>
    <w:basedOn w:val="42"/>
    <w:unhideWhenUsed/>
    <w:qFormat/>
    <w:uiPriority w:val="99"/>
    <w:rPr>
      <w:color w:val="0563C1" w:themeColor="hyperlink"/>
      <w:u w:val="single"/>
      <w14:textFill>
        <w14:solidFill>
          <w14:schemeClr w14:val="hlink"/>
        </w14:solidFill>
      </w14:textFill>
    </w:rPr>
  </w:style>
  <w:style w:type="character" w:styleId="48">
    <w:name w:val="annotation reference"/>
    <w:basedOn w:val="42"/>
    <w:qFormat/>
    <w:uiPriority w:val="99"/>
    <w:rPr>
      <w:sz w:val="21"/>
      <w:szCs w:val="21"/>
    </w:rPr>
  </w:style>
  <w:style w:type="character" w:customStyle="1" w:styleId="49">
    <w:name w:val="标题 1 字符"/>
    <w:basedOn w:val="42"/>
    <w:link w:val="2"/>
    <w:qFormat/>
    <w:uiPriority w:val="9"/>
    <w:rPr>
      <w:rFonts w:ascii="仿宋_GB2312" w:hAnsi="仿宋_GB2312" w:eastAsia="黑体" w:cstheme="minorBidi"/>
      <w:b/>
      <w:bCs/>
      <w:kern w:val="44"/>
      <w:sz w:val="28"/>
      <w:szCs w:val="28"/>
    </w:rPr>
  </w:style>
  <w:style w:type="paragraph" w:customStyle="1" w:styleId="50">
    <w:name w:val="正文-公1"/>
    <w:basedOn w:val="51"/>
    <w:next w:val="36"/>
    <w:qFormat/>
    <w:uiPriority w:val="0"/>
    <w:pPr>
      <w:ind w:firstLine="200" w:firstLineChars="200"/>
    </w:pPr>
    <w:rPr>
      <w:color w:val="000000"/>
    </w:rPr>
  </w:style>
  <w:style w:type="paragraph" w:customStyle="1" w:styleId="51">
    <w:name w:val="正文1"/>
    <w:next w:val="50"/>
    <w:qFormat/>
    <w:uiPriority w:val="0"/>
    <w:pPr>
      <w:jc w:val="both"/>
    </w:pPr>
    <w:rPr>
      <w:rFonts w:ascii="Calibri" w:hAnsi="Calibri" w:eastAsia="宋体" w:cs="黑体"/>
      <w:sz w:val="21"/>
      <w:szCs w:val="22"/>
      <w:lang w:val="en-US" w:eastAsia="zh-CN" w:bidi="ar-SA"/>
    </w:rPr>
  </w:style>
  <w:style w:type="paragraph" w:customStyle="1" w:styleId="52">
    <w:name w:val="_Style 2"/>
    <w:next w:val="1"/>
    <w:qFormat/>
    <w:uiPriority w:val="99"/>
    <w:pPr>
      <w:adjustRightInd w:val="0"/>
      <w:snapToGrid w:val="0"/>
    </w:pPr>
    <w:rPr>
      <w:rFonts w:ascii="Tahoma" w:hAnsi="Tahoma" w:eastAsia="微软雅黑" w:cs="Tahoma"/>
      <w:sz w:val="22"/>
      <w:szCs w:val="22"/>
      <w:lang w:val="en-US" w:eastAsia="zh-CN" w:bidi="ar-SA"/>
    </w:rPr>
  </w:style>
  <w:style w:type="character" w:customStyle="1" w:styleId="53">
    <w:name w:val="标题 3 字符"/>
    <w:basedOn w:val="42"/>
    <w:link w:val="4"/>
    <w:qFormat/>
    <w:uiPriority w:val="0"/>
    <w:rPr>
      <w:rFonts w:ascii="黑体" w:hAnsi="黑体" w:eastAsia="黑体" w:cstheme="minorBidi"/>
      <w:b/>
      <w:bCs/>
      <w:sz w:val="28"/>
      <w:szCs w:val="28"/>
    </w:rPr>
  </w:style>
  <w:style w:type="paragraph" w:customStyle="1" w:styleId="54">
    <w:name w:val="列出段落1"/>
    <w:basedOn w:val="1"/>
    <w:qFormat/>
    <w:uiPriority w:val="1"/>
    <w:pPr>
      <w:spacing w:line="240" w:lineRule="auto"/>
      <w:ind w:firstLine="420"/>
    </w:pPr>
    <w:rPr>
      <w:rFonts w:ascii="Calibri" w:hAnsi="Calibri" w:eastAsia="宋体" w:cs="Times New Roman"/>
      <w:sz w:val="21"/>
    </w:rPr>
  </w:style>
  <w:style w:type="paragraph" w:customStyle="1" w:styleId="55">
    <w:name w:val="修订1"/>
    <w:hidden/>
    <w:semiHidden/>
    <w:qFormat/>
    <w:uiPriority w:val="99"/>
    <w:rPr>
      <w:rFonts w:ascii="仿宋_GB2312" w:eastAsia="仿宋_GB2312" w:hAnsiTheme="minorHAnsi" w:cstheme="minorBidi"/>
      <w:sz w:val="28"/>
      <w:szCs w:val="28"/>
      <w:lang w:val="en-US" w:eastAsia="zh-CN" w:bidi="ar-SA"/>
    </w:rPr>
  </w:style>
  <w:style w:type="character" w:customStyle="1" w:styleId="56">
    <w:name w:val="批注文字 字符"/>
    <w:basedOn w:val="42"/>
    <w:link w:val="16"/>
    <w:qFormat/>
    <w:uiPriority w:val="99"/>
    <w:rPr>
      <w:rFonts w:ascii="仿宋_GB2312" w:eastAsia="仿宋_GB2312"/>
      <w:sz w:val="28"/>
      <w:szCs w:val="28"/>
    </w:rPr>
  </w:style>
  <w:style w:type="character" w:customStyle="1" w:styleId="57">
    <w:name w:val="批注主题 字符"/>
    <w:basedOn w:val="56"/>
    <w:link w:val="37"/>
    <w:qFormat/>
    <w:uiPriority w:val="0"/>
    <w:rPr>
      <w:rFonts w:ascii="仿宋_GB2312" w:eastAsia="仿宋_GB2312"/>
      <w:b/>
      <w:bCs/>
      <w:sz w:val="28"/>
      <w:szCs w:val="28"/>
    </w:rPr>
  </w:style>
  <w:style w:type="paragraph" w:customStyle="1" w:styleId="58">
    <w:name w:val="列表段落1"/>
    <w:basedOn w:val="1"/>
    <w:link w:val="107"/>
    <w:qFormat/>
    <w:uiPriority w:val="34"/>
    <w:pPr>
      <w:ind w:firstLine="420"/>
    </w:pPr>
  </w:style>
  <w:style w:type="character" w:customStyle="1" w:styleId="59">
    <w:name w:val="图、表标题 字符"/>
    <w:basedOn w:val="42"/>
    <w:link w:val="60"/>
    <w:qFormat/>
    <w:locked/>
    <w:uiPriority w:val="0"/>
    <w:rPr>
      <w:rFonts w:ascii="仿宋_GB2312" w:eastAsia="黑体" w:hAnsiTheme="majorHAnsi" w:cstheme="majorBidi"/>
      <w:kern w:val="2"/>
      <w:sz w:val="21"/>
      <w:szCs w:val="22"/>
    </w:rPr>
  </w:style>
  <w:style w:type="paragraph" w:customStyle="1" w:styleId="60">
    <w:name w:val="图、表标题"/>
    <w:basedOn w:val="1"/>
    <w:link w:val="59"/>
    <w:qFormat/>
    <w:uiPriority w:val="0"/>
    <w:pPr>
      <w:keepNext/>
      <w:widowControl w:val="0"/>
      <w:spacing w:line="240" w:lineRule="auto"/>
      <w:ind w:firstLine="0" w:firstLineChars="0"/>
      <w:jc w:val="center"/>
    </w:pPr>
    <w:rPr>
      <w:rFonts w:eastAsia="黑体" w:hAnsiTheme="majorHAnsi" w:cstheme="majorBidi"/>
      <w:kern w:val="2"/>
      <w:sz w:val="21"/>
      <w:szCs w:val="22"/>
    </w:rPr>
  </w:style>
  <w:style w:type="character" w:customStyle="1" w:styleId="61">
    <w:name w:val="正文文本 字符"/>
    <w:basedOn w:val="42"/>
    <w:link w:val="17"/>
    <w:qFormat/>
    <w:uiPriority w:val="99"/>
    <w:rPr>
      <w:rFonts w:ascii="仿宋_GB2312" w:eastAsia="仿宋_GB2312"/>
      <w:sz w:val="24"/>
      <w:szCs w:val="24"/>
    </w:rPr>
  </w:style>
  <w:style w:type="paragraph" w:customStyle="1" w:styleId="62">
    <w:name w:val="TOC 标题1"/>
    <w:basedOn w:val="2"/>
    <w:next w:val="1"/>
    <w:unhideWhenUsed/>
    <w:qFormat/>
    <w:uiPriority w:val="39"/>
    <w:pPr>
      <w:spacing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63">
    <w:name w:val="方案正文"/>
    <w:basedOn w:val="1"/>
    <w:link w:val="64"/>
    <w:qFormat/>
    <w:uiPriority w:val="0"/>
    <w:pPr>
      <w:snapToGrid w:val="0"/>
    </w:pPr>
    <w:rPr>
      <w:rFonts w:hAnsi="宋体" w:eastAsia="宋体" w:cs="宋体"/>
      <w:sz w:val="24"/>
    </w:rPr>
  </w:style>
  <w:style w:type="character" w:customStyle="1" w:styleId="64">
    <w:name w:val="方案正文 字符"/>
    <w:link w:val="63"/>
    <w:qFormat/>
    <w:uiPriority w:val="0"/>
    <w:rPr>
      <w:rFonts w:ascii="仿宋_GB2312" w:hAnsi="宋体" w:eastAsia="宋体" w:cs="宋体"/>
      <w:sz w:val="24"/>
      <w:szCs w:val="28"/>
    </w:rPr>
  </w:style>
  <w:style w:type="character" w:customStyle="1" w:styleId="65">
    <w:name w:val="标题 2 字符"/>
    <w:basedOn w:val="42"/>
    <w:link w:val="3"/>
    <w:qFormat/>
    <w:uiPriority w:val="0"/>
    <w:rPr>
      <w:rFonts w:ascii="黑体" w:hAnsi="黑体" w:eastAsia="黑体" w:cs="黑体"/>
      <w:b/>
      <w:bCs/>
      <w:sz w:val="28"/>
      <w:szCs w:val="28"/>
    </w:rPr>
  </w:style>
  <w:style w:type="character" w:customStyle="1" w:styleId="66">
    <w:name w:val="标题 4 字符"/>
    <w:basedOn w:val="42"/>
    <w:link w:val="5"/>
    <w:qFormat/>
    <w:uiPriority w:val="0"/>
    <w:rPr>
      <w:rFonts w:asciiTheme="majorHAnsi" w:hAnsiTheme="majorHAnsi" w:eastAsiaTheme="majorEastAsia" w:cstheme="majorBidi"/>
      <w:b/>
      <w:bCs/>
      <w:sz w:val="28"/>
      <w:szCs w:val="28"/>
    </w:rPr>
  </w:style>
  <w:style w:type="character" w:customStyle="1" w:styleId="67">
    <w:name w:val="标题 5 字符"/>
    <w:basedOn w:val="42"/>
    <w:link w:val="6"/>
    <w:qFormat/>
    <w:uiPriority w:val="0"/>
    <w:rPr>
      <w:rFonts w:ascii="仿宋_GB2312" w:eastAsia="仿宋_GB2312" w:hAnsiTheme="minorHAnsi" w:cstheme="minorBidi"/>
      <w:b/>
      <w:bCs/>
      <w:sz w:val="28"/>
      <w:szCs w:val="28"/>
    </w:rPr>
  </w:style>
  <w:style w:type="character" w:customStyle="1" w:styleId="68">
    <w:name w:val="标题 6 字符"/>
    <w:basedOn w:val="42"/>
    <w:link w:val="7"/>
    <w:qFormat/>
    <w:uiPriority w:val="0"/>
    <w:rPr>
      <w:rFonts w:asciiTheme="majorHAnsi" w:hAnsiTheme="majorHAnsi" w:eastAsiaTheme="majorEastAsia" w:cstheme="majorBidi"/>
      <w:b/>
      <w:bCs/>
      <w:sz w:val="24"/>
      <w:szCs w:val="24"/>
    </w:rPr>
  </w:style>
  <w:style w:type="character" w:customStyle="1" w:styleId="69">
    <w:name w:val="标题 7 字符"/>
    <w:basedOn w:val="42"/>
    <w:link w:val="8"/>
    <w:qFormat/>
    <w:uiPriority w:val="9"/>
    <w:rPr>
      <w:rFonts w:ascii="仿宋_GB2312" w:eastAsia="仿宋_GB2312" w:hAnsiTheme="minorHAnsi" w:cstheme="minorBidi"/>
      <w:b/>
      <w:bCs/>
      <w:sz w:val="24"/>
      <w:szCs w:val="24"/>
    </w:rPr>
  </w:style>
  <w:style w:type="character" w:customStyle="1" w:styleId="70">
    <w:name w:val="标题 8 字符"/>
    <w:basedOn w:val="42"/>
    <w:link w:val="9"/>
    <w:qFormat/>
    <w:uiPriority w:val="9"/>
    <w:rPr>
      <w:rFonts w:asciiTheme="majorHAnsi" w:hAnsiTheme="majorHAnsi" w:eastAsiaTheme="majorEastAsia" w:cstheme="majorBidi"/>
      <w:sz w:val="24"/>
      <w:szCs w:val="24"/>
    </w:rPr>
  </w:style>
  <w:style w:type="character" w:customStyle="1" w:styleId="71">
    <w:name w:val="标题 9 字符"/>
    <w:basedOn w:val="42"/>
    <w:link w:val="10"/>
    <w:qFormat/>
    <w:uiPriority w:val="9"/>
    <w:rPr>
      <w:rFonts w:asciiTheme="majorHAnsi" w:hAnsiTheme="majorHAnsi" w:eastAsiaTheme="majorEastAsia" w:cstheme="majorBidi"/>
      <w:sz w:val="21"/>
      <w:szCs w:val="21"/>
    </w:rPr>
  </w:style>
  <w:style w:type="paragraph" w:customStyle="1" w:styleId="72">
    <w:name w:val="WPSOffice手动目录 1"/>
    <w:qFormat/>
    <w:uiPriority w:val="0"/>
    <w:rPr>
      <w:rFonts w:asciiTheme="minorHAnsi" w:hAnsiTheme="minorHAnsi" w:eastAsiaTheme="minorEastAsia" w:cstheme="minorBidi"/>
      <w:lang w:val="en-US" w:eastAsia="zh-CN" w:bidi="ar-SA"/>
    </w:rPr>
  </w:style>
  <w:style w:type="paragraph" w:customStyle="1" w:styleId="73">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74">
    <w:name w:val="WPSOffice手动目录 3"/>
    <w:qFormat/>
    <w:uiPriority w:val="0"/>
    <w:pPr>
      <w:ind w:left="400" w:leftChars="400"/>
    </w:pPr>
    <w:rPr>
      <w:rFonts w:asciiTheme="minorHAnsi" w:hAnsiTheme="minorHAnsi" w:eastAsiaTheme="minorEastAsia" w:cstheme="minorBidi"/>
      <w:lang w:val="en-US" w:eastAsia="zh-CN" w:bidi="ar-SA"/>
    </w:rPr>
  </w:style>
  <w:style w:type="character" w:customStyle="1" w:styleId="75">
    <w:name w:val="题注 字符"/>
    <w:link w:val="14"/>
    <w:qFormat/>
    <w:uiPriority w:val="99"/>
    <w:rPr>
      <w:rFonts w:ascii="仿宋_GB2312" w:eastAsia="仿宋_GB2312" w:hAnsiTheme="majorHAnsi" w:cstheme="majorBidi"/>
      <w:kern w:val="2"/>
      <w:sz w:val="22"/>
      <w:szCs w:val="22"/>
    </w:rPr>
  </w:style>
  <w:style w:type="character" w:customStyle="1" w:styleId="76">
    <w:name w:val="正文缩进 字符"/>
    <w:link w:val="13"/>
    <w:qFormat/>
    <w:uiPriority w:val="0"/>
    <w:rPr>
      <w:rFonts w:ascii="仿宋_GB2312" w:hAnsi="Times New Roman" w:eastAsia="仿宋_GB2312" w:cs="Arial"/>
      <w:kern w:val="2"/>
      <w:sz w:val="24"/>
      <w:szCs w:val="24"/>
    </w:rPr>
  </w:style>
  <w:style w:type="paragraph" w:customStyle="1" w:styleId="77">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8">
    <w:name w:val="font41"/>
    <w:basedOn w:val="42"/>
    <w:qFormat/>
    <w:uiPriority w:val="0"/>
    <w:rPr>
      <w:rFonts w:hint="eastAsia" w:ascii="仿宋_GB2312" w:eastAsia="仿宋_GB2312"/>
      <w:color w:val="000000"/>
      <w:sz w:val="22"/>
      <w:szCs w:val="22"/>
      <w:u w:val="none"/>
    </w:rPr>
  </w:style>
  <w:style w:type="character" w:customStyle="1" w:styleId="79">
    <w:name w:val="font51"/>
    <w:basedOn w:val="42"/>
    <w:qFormat/>
    <w:uiPriority w:val="0"/>
    <w:rPr>
      <w:rFonts w:hint="default" w:ascii="Times New Roman" w:hAnsi="Times New Roman" w:cs="Times New Roman"/>
      <w:color w:val="000000"/>
      <w:sz w:val="22"/>
      <w:szCs w:val="22"/>
      <w:u w:val="none"/>
    </w:rPr>
  </w:style>
  <w:style w:type="character" w:customStyle="1" w:styleId="80">
    <w:name w:val="font11"/>
    <w:basedOn w:val="42"/>
    <w:qFormat/>
    <w:uiPriority w:val="0"/>
    <w:rPr>
      <w:rFonts w:hint="eastAsia" w:ascii="仿宋" w:hAnsi="仿宋" w:eastAsia="仿宋"/>
      <w:color w:val="000000"/>
      <w:sz w:val="22"/>
      <w:szCs w:val="22"/>
      <w:u w:val="none"/>
    </w:rPr>
  </w:style>
  <w:style w:type="character" w:customStyle="1" w:styleId="81">
    <w:name w:val="页脚 字符"/>
    <w:basedOn w:val="42"/>
    <w:link w:val="27"/>
    <w:qFormat/>
    <w:uiPriority w:val="99"/>
    <w:rPr>
      <w:rFonts w:ascii="仿宋_GB2312" w:eastAsia="仿宋_GB2312"/>
      <w:sz w:val="18"/>
      <w:szCs w:val="28"/>
    </w:rPr>
  </w:style>
  <w:style w:type="paragraph" w:customStyle="1" w:styleId="82">
    <w:name w:val="表格正文"/>
    <w:basedOn w:val="1"/>
    <w:link w:val="83"/>
    <w:qFormat/>
    <w:uiPriority w:val="1"/>
    <w:pPr>
      <w:widowControl w:val="0"/>
      <w:snapToGrid w:val="0"/>
      <w:spacing w:line="300" w:lineRule="auto"/>
      <w:ind w:firstLine="0" w:firstLineChars="0"/>
    </w:pPr>
    <w:rPr>
      <w:rFonts w:ascii="Times New Roman" w:hAnsi="Times New Roman" w:eastAsia="仿宋" w:cs="Times New Roman"/>
      <w:kern w:val="2"/>
      <w:sz w:val="21"/>
      <w:szCs w:val="24"/>
    </w:rPr>
  </w:style>
  <w:style w:type="character" w:customStyle="1" w:styleId="83">
    <w:name w:val="表格正文 Char"/>
    <w:link w:val="82"/>
    <w:qFormat/>
    <w:locked/>
    <w:uiPriority w:val="1"/>
    <w:rPr>
      <w:rFonts w:ascii="Times New Roman" w:hAnsi="Times New Roman" w:eastAsia="仿宋" w:cs="Times New Roman"/>
      <w:kern w:val="2"/>
      <w:sz w:val="21"/>
      <w:szCs w:val="24"/>
    </w:rPr>
  </w:style>
  <w:style w:type="paragraph" w:customStyle="1" w:styleId="84">
    <w:name w:val="修订2"/>
    <w:hidden/>
    <w:semiHidden/>
    <w:qFormat/>
    <w:uiPriority w:val="99"/>
    <w:rPr>
      <w:rFonts w:ascii="仿宋_GB2312" w:eastAsia="仿宋_GB2312" w:hAnsiTheme="minorHAnsi" w:cstheme="minorBidi"/>
      <w:sz w:val="28"/>
      <w:szCs w:val="28"/>
      <w:lang w:val="en-US" w:eastAsia="zh-CN" w:bidi="ar-SA"/>
    </w:rPr>
  </w:style>
  <w:style w:type="paragraph" w:customStyle="1" w:styleId="85">
    <w:name w:val="修订3"/>
    <w:hidden/>
    <w:semiHidden/>
    <w:qFormat/>
    <w:uiPriority w:val="99"/>
    <w:rPr>
      <w:rFonts w:ascii="仿宋_GB2312" w:eastAsia="仿宋_GB2312" w:hAnsiTheme="minorHAnsi" w:cstheme="minorBidi"/>
      <w:sz w:val="28"/>
      <w:szCs w:val="28"/>
      <w:lang w:val="en-US" w:eastAsia="zh-CN" w:bidi="ar-SA"/>
    </w:rPr>
  </w:style>
  <w:style w:type="paragraph" w:customStyle="1" w:styleId="86">
    <w:name w:val="正文+编号"/>
    <w:qFormat/>
    <w:uiPriority w:val="0"/>
    <w:pPr>
      <w:numPr>
        <w:ilvl w:val="1"/>
        <w:numId w:val="2"/>
      </w:numPr>
      <w:autoSpaceDE w:val="0"/>
      <w:autoSpaceDN w:val="0"/>
      <w:snapToGrid w:val="0"/>
      <w:spacing w:line="360" w:lineRule="auto"/>
      <w:ind w:firstLine="200" w:firstLineChars="200"/>
    </w:pPr>
    <w:rPr>
      <w:rFonts w:ascii="Times New Roman" w:hAnsi="Times New Roman" w:eastAsia="仿宋" w:cs="Times New Roman"/>
      <w:sz w:val="28"/>
      <w:szCs w:val="24"/>
      <w:lang w:val="en-US" w:eastAsia="zh-CN" w:bidi="ar-SA"/>
    </w:rPr>
  </w:style>
  <w:style w:type="character" w:customStyle="1" w:styleId="87">
    <w:name w:val="正文文本缩进 字符"/>
    <w:basedOn w:val="42"/>
    <w:link w:val="19"/>
    <w:qFormat/>
    <w:uiPriority w:val="0"/>
    <w:rPr>
      <w:rFonts w:ascii="仿宋_GB2312" w:eastAsia="仿宋_GB2312" w:hAnsiTheme="minorHAnsi" w:cstheme="minorBidi"/>
      <w:sz w:val="28"/>
      <w:szCs w:val="28"/>
    </w:rPr>
  </w:style>
  <w:style w:type="paragraph" w:customStyle="1" w:styleId="88">
    <w:name w:val="*正文"/>
    <w:basedOn w:val="1"/>
    <w:qFormat/>
    <w:uiPriority w:val="0"/>
    <w:rPr>
      <w:rFonts w:hAnsi="宋体" w:cs="Times New Roman"/>
      <w:spacing w:val="11"/>
      <w:kern w:val="2"/>
      <w:sz w:val="24"/>
    </w:rPr>
  </w:style>
  <w:style w:type="paragraph" w:customStyle="1" w:styleId="89">
    <w:name w:val="正文（缩进）"/>
    <w:basedOn w:val="1"/>
    <w:qFormat/>
    <w:uiPriority w:val="0"/>
    <w:pPr>
      <w:widowControl w:val="0"/>
      <w:spacing w:before="156" w:after="156"/>
      <w:ind w:firstLine="480"/>
    </w:pPr>
    <w:rPr>
      <w:rFonts w:ascii="宋体" w:hAnsi="宋体" w:eastAsia="宋体" w:cs="Times New Roman"/>
      <w:spacing w:val="11"/>
      <w:kern w:val="2"/>
      <w:sz w:val="24"/>
      <w:szCs w:val="20"/>
    </w:rPr>
  </w:style>
  <w:style w:type="character" w:customStyle="1" w:styleId="90">
    <w:name w:val="正文文本首行缩进 2 字符"/>
    <w:basedOn w:val="87"/>
    <w:link w:val="39"/>
    <w:qFormat/>
    <w:uiPriority w:val="99"/>
    <w:rPr>
      <w:rFonts w:ascii="宋体" w:hAnsi="宋体" w:eastAsia="仿宋_GB2312" w:cstheme="minorBidi"/>
      <w:spacing w:val="11"/>
      <w:kern w:val="2"/>
      <w:sz w:val="24"/>
      <w:szCs w:val="28"/>
    </w:rPr>
  </w:style>
  <w:style w:type="paragraph" w:customStyle="1" w:styleId="91">
    <w:name w:val="_Style 69"/>
    <w:basedOn w:val="19"/>
    <w:next w:val="39"/>
    <w:unhideWhenUsed/>
    <w:qFormat/>
    <w:uiPriority w:val="99"/>
    <w:pPr>
      <w:widowControl w:val="0"/>
      <w:ind w:firstLine="420"/>
    </w:pPr>
    <w:rPr>
      <w:rFonts w:ascii="宋体" w:hAnsi="宋体" w:eastAsia="宋体" w:cs="Times New Roman"/>
      <w:spacing w:val="11"/>
      <w:kern w:val="2"/>
      <w:sz w:val="24"/>
      <w:szCs w:val="20"/>
    </w:rPr>
  </w:style>
  <w:style w:type="character" w:customStyle="1" w:styleId="92">
    <w:name w:val="正文文本首行缩进 字符"/>
    <w:basedOn w:val="61"/>
    <w:link w:val="38"/>
    <w:qFormat/>
    <w:uiPriority w:val="0"/>
    <w:rPr>
      <w:rFonts w:ascii="仿宋_GB2312" w:eastAsia="仿宋_GB2312" w:hAnsiTheme="minorHAnsi" w:cstheme="minorBidi"/>
      <w:sz w:val="28"/>
      <w:szCs w:val="28"/>
    </w:rPr>
  </w:style>
  <w:style w:type="paragraph" w:customStyle="1" w:styleId="93">
    <w:name w:val="文章正文"/>
    <w:basedOn w:val="1"/>
    <w:qFormat/>
    <w:uiPriority w:val="0"/>
    <w:pPr>
      <w:widowControl w:val="0"/>
      <w:adjustRightInd w:val="0"/>
      <w:snapToGrid w:val="0"/>
      <w:ind w:firstLine="560"/>
    </w:pPr>
    <w:rPr>
      <w:rFonts w:ascii="宋体" w:hAnsi="宋体" w:cs="Times New Roman"/>
      <w:szCs w:val="24"/>
    </w:rPr>
  </w:style>
  <w:style w:type="paragraph" w:customStyle="1" w:styleId="94">
    <w:name w:val="标准正文"/>
    <w:basedOn w:val="19"/>
    <w:link w:val="95"/>
    <w:qFormat/>
    <w:uiPriority w:val="0"/>
    <w:pPr>
      <w:keepNext/>
      <w:widowControl w:val="0"/>
      <w:spacing w:after="0"/>
      <w:ind w:left="0" w:leftChars="0" w:firstLine="420"/>
    </w:pPr>
    <w:rPr>
      <w:rFonts w:ascii="宋体" w:hAnsi="宋体" w:eastAsia="宋体" w:cs="Times New Roman"/>
      <w:sz w:val="20"/>
      <w:szCs w:val="21"/>
      <w:lang w:val="zh-CN"/>
    </w:rPr>
  </w:style>
  <w:style w:type="character" w:customStyle="1" w:styleId="95">
    <w:name w:val="标准正文 Char"/>
    <w:link w:val="94"/>
    <w:qFormat/>
    <w:uiPriority w:val="0"/>
    <w:rPr>
      <w:rFonts w:ascii="宋体" w:hAnsi="宋体"/>
      <w:szCs w:val="21"/>
      <w:lang w:val="zh-CN" w:eastAsia="zh-CN"/>
    </w:rPr>
  </w:style>
  <w:style w:type="paragraph" w:customStyle="1" w:styleId="96">
    <w:name w:val="段"/>
    <w:link w:val="98"/>
    <w:qFormat/>
    <w:uiPriority w:val="0"/>
    <w:pPr>
      <w:jc w:val="both"/>
    </w:pPr>
    <w:rPr>
      <w:rFonts w:ascii="黑体" w:hAnsi="Times New Roman" w:eastAsia="黑体" w:cs="Times New Roman"/>
      <w:color w:val="FF0000"/>
      <w:szCs w:val="21"/>
      <w:lang w:val="en-US" w:eastAsia="zh-CN" w:bidi="ar-SA"/>
    </w:rPr>
  </w:style>
  <w:style w:type="paragraph" w:customStyle="1" w:styleId="97">
    <w:name w:val="一级条标题"/>
    <w:basedOn w:val="1"/>
    <w:next w:val="96"/>
    <w:qFormat/>
    <w:uiPriority w:val="0"/>
    <w:pPr>
      <w:numPr>
        <w:ilvl w:val="2"/>
        <w:numId w:val="3"/>
      </w:numPr>
      <w:tabs>
        <w:tab w:val="left" w:pos="0"/>
      </w:tabs>
      <w:ind w:firstLine="0" w:firstLineChars="0"/>
      <w:outlineLvl w:val="2"/>
    </w:pPr>
    <w:rPr>
      <w:rFonts w:ascii="黑体" w:hAnsi="宋体" w:eastAsia="黑体" w:cs="Times New Roman"/>
      <w:sz w:val="30"/>
      <w:szCs w:val="30"/>
    </w:rPr>
  </w:style>
  <w:style w:type="character" w:customStyle="1" w:styleId="98">
    <w:name w:val="段 Char"/>
    <w:link w:val="96"/>
    <w:qFormat/>
    <w:uiPriority w:val="0"/>
    <w:rPr>
      <w:rFonts w:ascii="黑体" w:eastAsia="黑体"/>
      <w:color w:val="FF0000"/>
      <w:szCs w:val="21"/>
    </w:rPr>
  </w:style>
  <w:style w:type="paragraph" w:customStyle="1" w:styleId="99">
    <w:name w:val="样式14"/>
    <w:basedOn w:val="5"/>
    <w:qFormat/>
    <w:uiPriority w:val="0"/>
    <w:pPr>
      <w:widowControl w:val="0"/>
      <w:numPr>
        <w:ilvl w:val="5"/>
        <w:numId w:val="3"/>
      </w:numPr>
      <w:spacing w:before="0" w:after="0" w:line="360" w:lineRule="auto"/>
      <w:jc w:val="left"/>
    </w:pPr>
    <w:rPr>
      <w:rFonts w:ascii="宋体" w:hAnsi="宋体" w:eastAsia="宋体" w:cs="Times New Roman"/>
      <w:b w:val="0"/>
      <w:bCs w:val="0"/>
      <w:color w:val="000000"/>
      <w:sz w:val="20"/>
      <w:szCs w:val="21"/>
      <w:lang w:val="zh-CN"/>
    </w:rPr>
  </w:style>
  <w:style w:type="paragraph" w:customStyle="1" w:styleId="100">
    <w:name w:val="6级正文"/>
    <w:basedOn w:val="1"/>
    <w:link w:val="101"/>
    <w:qFormat/>
    <w:uiPriority w:val="0"/>
    <w:pPr>
      <w:widowControl w:val="0"/>
      <w:ind w:firstLine="444"/>
    </w:pPr>
    <w:rPr>
      <w:rFonts w:ascii="宋体" w:hAnsi="宋体" w:eastAsia="宋体" w:cs="Times New Roman"/>
      <w:spacing w:val="6"/>
      <w:sz w:val="20"/>
      <w:szCs w:val="21"/>
      <w:lang w:val="zh-CN"/>
    </w:rPr>
  </w:style>
  <w:style w:type="character" w:customStyle="1" w:styleId="101">
    <w:name w:val="6级正文 Char"/>
    <w:link w:val="100"/>
    <w:qFormat/>
    <w:uiPriority w:val="0"/>
    <w:rPr>
      <w:rFonts w:ascii="宋体" w:hAnsi="宋体"/>
      <w:spacing w:val="6"/>
      <w:szCs w:val="21"/>
      <w:lang w:val="zh-CN" w:eastAsia="zh-CN"/>
    </w:rPr>
  </w:style>
  <w:style w:type="paragraph" w:customStyle="1" w:styleId="102">
    <w:name w:val="_Style 20"/>
    <w:basedOn w:val="1"/>
    <w:next w:val="1"/>
    <w:qFormat/>
    <w:uiPriority w:val="34"/>
    <w:pPr>
      <w:widowControl w:val="0"/>
      <w:ind w:firstLine="420"/>
    </w:pPr>
    <w:rPr>
      <w:rFonts w:ascii="Times New Roman" w:hAnsi="Times New Roman" w:eastAsia="宋体" w:cs="Times New Roman"/>
      <w:sz w:val="24"/>
      <w:szCs w:val="22"/>
      <w:lang w:val="zh-CN"/>
    </w:rPr>
  </w:style>
  <w:style w:type="paragraph" w:customStyle="1" w:styleId="103">
    <w:name w:val="[正文]"/>
    <w:basedOn w:val="1"/>
    <w:qFormat/>
    <w:uiPriority w:val="0"/>
    <w:pPr>
      <w:widowControl w:val="0"/>
      <w:ind w:firstLine="480"/>
    </w:pPr>
    <w:rPr>
      <w:rFonts w:ascii="Times New Roman" w:hAnsi="Times New Roman" w:eastAsia="宋体" w:cs="Times New Roman"/>
      <w:kern w:val="2"/>
      <w:sz w:val="24"/>
      <w:szCs w:val="24"/>
    </w:rPr>
  </w:style>
  <w:style w:type="paragraph" w:customStyle="1" w:styleId="104">
    <w:name w:val="WJY文"/>
    <w:basedOn w:val="1"/>
    <w:link w:val="105"/>
    <w:qFormat/>
    <w:uiPriority w:val="0"/>
    <w:pPr>
      <w:widowControl w:val="0"/>
      <w:ind w:firstLine="480" w:firstLineChars="0"/>
    </w:pPr>
    <w:rPr>
      <w:rFonts w:ascii="Times New Roman" w:hAnsi="Times New Roman" w:eastAsia="仿宋"/>
      <w:kern w:val="2"/>
      <w:sz w:val="24"/>
      <w:szCs w:val="24"/>
    </w:rPr>
  </w:style>
  <w:style w:type="character" w:customStyle="1" w:styleId="105">
    <w:name w:val="WJY文 字符"/>
    <w:basedOn w:val="42"/>
    <w:link w:val="104"/>
    <w:qFormat/>
    <w:uiPriority w:val="0"/>
    <w:rPr>
      <w:rFonts w:eastAsia="仿宋" w:cstheme="minorBidi"/>
      <w:kern w:val="2"/>
      <w:sz w:val="24"/>
      <w:szCs w:val="24"/>
    </w:rPr>
  </w:style>
  <w:style w:type="table" w:customStyle="1" w:styleId="106">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107">
    <w:name w:val="列表段落 字符"/>
    <w:link w:val="58"/>
    <w:qFormat/>
    <w:uiPriority w:val="34"/>
    <w:rPr>
      <w:rFonts w:ascii="仿宋_GB2312" w:eastAsia="仿宋_GB2312" w:hAnsiTheme="minorHAnsi" w:cstheme="minorBidi"/>
      <w:sz w:val="28"/>
      <w:szCs w:val="28"/>
    </w:rPr>
  </w:style>
  <w:style w:type="paragraph" w:customStyle="1" w:styleId="108">
    <w:name w:val="模板"/>
    <w:basedOn w:val="1"/>
    <w:next w:val="1"/>
    <w:qFormat/>
    <w:uiPriority w:val="0"/>
    <w:pPr>
      <w:spacing w:after="200"/>
      <w:ind w:firstLine="0" w:firstLineChars="0"/>
      <w:jc w:val="left"/>
    </w:pPr>
    <w:rPr>
      <w:rFonts w:ascii="宋体" w:hAnsi="宋体" w:eastAsia="宋体" w:cs="宋体"/>
      <w:sz w:val="24"/>
      <w:szCs w:val="24"/>
    </w:rPr>
  </w:style>
  <w:style w:type="character" w:customStyle="1" w:styleId="109">
    <w:name w:val="未处理的提及1"/>
    <w:basedOn w:val="42"/>
    <w:unhideWhenUsed/>
    <w:qFormat/>
    <w:uiPriority w:val="99"/>
    <w:rPr>
      <w:color w:val="605E5C"/>
      <w:shd w:val="clear" w:color="auto" w:fill="E1DFDD"/>
    </w:rPr>
  </w:style>
  <w:style w:type="paragraph" w:customStyle="1" w:styleId="110">
    <w:name w:val="JRSC 正文"/>
    <w:basedOn w:val="1"/>
    <w:link w:val="111"/>
    <w:qFormat/>
    <w:uiPriority w:val="0"/>
    <w:pPr>
      <w:spacing w:beforeLines="50"/>
      <w:jc w:val="left"/>
    </w:pPr>
    <w:rPr>
      <w:rFonts w:ascii="Times New Roman" w:hAnsi="Times New Roman" w:eastAsia="宋体" w:cs="Times New Roman"/>
      <w:kern w:val="2"/>
      <w:sz w:val="24"/>
      <w:szCs w:val="21"/>
    </w:rPr>
  </w:style>
  <w:style w:type="character" w:customStyle="1" w:styleId="111">
    <w:name w:val="JRSC 正文 Char"/>
    <w:link w:val="110"/>
    <w:qFormat/>
    <w:uiPriority w:val="0"/>
    <w:rPr>
      <w:kern w:val="2"/>
      <w:sz w:val="24"/>
      <w:szCs w:val="21"/>
    </w:rPr>
  </w:style>
  <w:style w:type="character" w:customStyle="1" w:styleId="112">
    <w:name w:val="md-plain"/>
    <w:basedOn w:val="42"/>
    <w:qFormat/>
    <w:uiPriority w:val="0"/>
  </w:style>
  <w:style w:type="character" w:customStyle="1" w:styleId="113">
    <w:name w:val="表格内容 字符"/>
    <w:link w:val="114"/>
    <w:qFormat/>
    <w:uiPriority w:val="0"/>
    <w:rPr>
      <w:rFonts w:ascii="楷体_GB2312" w:hAnsi="楷体" w:eastAsia="楷体_GB2312"/>
      <w:kern w:val="2"/>
      <w:sz w:val="21"/>
      <w:szCs w:val="21"/>
    </w:rPr>
  </w:style>
  <w:style w:type="paragraph" w:customStyle="1" w:styleId="114">
    <w:name w:val="表格内容"/>
    <w:basedOn w:val="1"/>
    <w:next w:val="1"/>
    <w:link w:val="113"/>
    <w:qFormat/>
    <w:uiPriority w:val="0"/>
    <w:pPr>
      <w:widowControl w:val="0"/>
      <w:adjustRightInd w:val="0"/>
      <w:snapToGrid w:val="0"/>
      <w:spacing w:line="240" w:lineRule="auto"/>
      <w:ind w:firstLine="0" w:firstLineChars="0"/>
      <w:jc w:val="center"/>
    </w:pPr>
    <w:rPr>
      <w:rFonts w:ascii="楷体_GB2312" w:hAnsi="楷体" w:eastAsia="楷体_GB2312" w:cs="Times New Roman"/>
      <w:kern w:val="2"/>
      <w:sz w:val="21"/>
      <w:szCs w:val="21"/>
    </w:rPr>
  </w:style>
  <w:style w:type="paragraph" w:customStyle="1" w:styleId="115">
    <w:name w:val="msonormal"/>
    <w:basedOn w:val="1"/>
    <w:qFormat/>
    <w:uiPriority w:val="0"/>
    <w:pPr>
      <w:spacing w:before="100" w:beforeAutospacing="1" w:after="100" w:afterAutospacing="1" w:line="240" w:lineRule="auto"/>
      <w:ind w:firstLine="0" w:firstLineChars="0"/>
      <w:jc w:val="left"/>
    </w:pPr>
    <w:rPr>
      <w:rFonts w:ascii="宋体" w:hAnsi="宋体" w:eastAsia="宋体" w:cs="宋体"/>
      <w:sz w:val="24"/>
      <w:szCs w:val="24"/>
    </w:rPr>
  </w:style>
  <w:style w:type="paragraph" w:customStyle="1" w:styleId="116">
    <w:name w:val="font5"/>
    <w:basedOn w:val="1"/>
    <w:qFormat/>
    <w:uiPriority w:val="0"/>
    <w:pPr>
      <w:spacing w:before="100" w:beforeAutospacing="1" w:after="100" w:afterAutospacing="1" w:line="240" w:lineRule="auto"/>
      <w:ind w:firstLine="0" w:firstLineChars="0"/>
      <w:jc w:val="left"/>
    </w:pPr>
    <w:rPr>
      <w:rFonts w:ascii="等线" w:hAnsi="等线" w:eastAsia="等线" w:cs="宋体"/>
      <w:sz w:val="18"/>
      <w:szCs w:val="18"/>
    </w:rPr>
  </w:style>
  <w:style w:type="paragraph" w:customStyle="1" w:styleId="117">
    <w:name w:val="font6"/>
    <w:basedOn w:val="1"/>
    <w:qFormat/>
    <w:uiPriority w:val="0"/>
    <w:pPr>
      <w:spacing w:before="100" w:beforeAutospacing="1" w:after="100" w:afterAutospacing="1" w:line="240" w:lineRule="auto"/>
      <w:ind w:firstLine="0" w:firstLineChars="0"/>
      <w:jc w:val="left"/>
    </w:pPr>
    <w:rPr>
      <w:rFonts w:hAnsi="宋体" w:cs="宋体"/>
      <w:color w:val="000000"/>
      <w:sz w:val="20"/>
      <w:szCs w:val="20"/>
    </w:rPr>
  </w:style>
  <w:style w:type="paragraph" w:customStyle="1" w:styleId="118">
    <w:name w:val="font7"/>
    <w:basedOn w:val="1"/>
    <w:qFormat/>
    <w:uiPriority w:val="0"/>
    <w:pPr>
      <w:spacing w:before="100" w:beforeAutospacing="1" w:after="100" w:afterAutospacing="1" w:line="240" w:lineRule="auto"/>
      <w:ind w:firstLine="0" w:firstLineChars="0"/>
      <w:jc w:val="left"/>
    </w:pPr>
    <w:rPr>
      <w:rFonts w:ascii="宋体" w:hAnsi="宋体" w:eastAsia="宋体" w:cs="宋体"/>
      <w:color w:val="000000"/>
      <w:sz w:val="20"/>
      <w:szCs w:val="20"/>
    </w:rPr>
  </w:style>
  <w:style w:type="paragraph" w:customStyle="1" w:styleId="119">
    <w:name w:val="font8"/>
    <w:basedOn w:val="1"/>
    <w:qFormat/>
    <w:uiPriority w:val="0"/>
    <w:pPr>
      <w:spacing w:before="100" w:beforeAutospacing="1" w:after="100" w:afterAutospacing="1" w:line="240" w:lineRule="auto"/>
      <w:ind w:firstLine="0" w:firstLineChars="0"/>
      <w:jc w:val="left"/>
    </w:pPr>
    <w:rPr>
      <w:rFonts w:hAnsi="宋体" w:cs="宋体"/>
      <w:b/>
      <w:bCs/>
      <w:color w:val="000000"/>
      <w:sz w:val="20"/>
      <w:szCs w:val="20"/>
    </w:rPr>
  </w:style>
  <w:style w:type="paragraph" w:customStyle="1" w:styleId="120">
    <w:name w:val="font9"/>
    <w:basedOn w:val="1"/>
    <w:qFormat/>
    <w:uiPriority w:val="0"/>
    <w:pPr>
      <w:spacing w:before="100" w:beforeAutospacing="1" w:after="100" w:afterAutospacing="1" w:line="240" w:lineRule="auto"/>
      <w:ind w:firstLine="0" w:firstLineChars="0"/>
      <w:jc w:val="left"/>
    </w:pPr>
    <w:rPr>
      <w:rFonts w:ascii="宋体" w:hAnsi="宋体" w:eastAsia="宋体" w:cs="宋体"/>
      <w:b/>
      <w:bCs/>
      <w:color w:val="000000"/>
      <w:sz w:val="20"/>
      <w:szCs w:val="20"/>
    </w:rPr>
  </w:style>
  <w:style w:type="paragraph" w:customStyle="1" w:styleId="121">
    <w:name w:val="font10"/>
    <w:basedOn w:val="1"/>
    <w:qFormat/>
    <w:uiPriority w:val="0"/>
    <w:pPr>
      <w:spacing w:before="100" w:beforeAutospacing="1" w:after="100" w:afterAutospacing="1" w:line="240" w:lineRule="auto"/>
      <w:ind w:firstLine="0" w:firstLineChars="0"/>
      <w:jc w:val="left"/>
    </w:pPr>
    <w:rPr>
      <w:rFonts w:ascii="等线" w:hAnsi="等线" w:eastAsia="等线" w:cs="宋体"/>
      <w:color w:val="000000"/>
      <w:sz w:val="20"/>
      <w:szCs w:val="20"/>
    </w:rPr>
  </w:style>
  <w:style w:type="paragraph" w:customStyle="1" w:styleId="122">
    <w:name w:val="xl6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23">
    <w:name w:val="xl66"/>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24">
    <w:name w:val="xl6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25">
    <w:name w:val="xl6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textAlignment w:val="center"/>
    </w:pPr>
    <w:rPr>
      <w:rFonts w:ascii="宋体" w:hAnsi="宋体" w:eastAsia="宋体" w:cs="宋体"/>
      <w:sz w:val="20"/>
      <w:szCs w:val="20"/>
    </w:rPr>
  </w:style>
  <w:style w:type="paragraph" w:customStyle="1" w:styleId="126">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textAlignment w:val="center"/>
    </w:pPr>
    <w:rPr>
      <w:rFonts w:hAnsi="宋体" w:cs="宋体"/>
      <w:sz w:val="20"/>
      <w:szCs w:val="20"/>
    </w:rPr>
  </w:style>
  <w:style w:type="paragraph" w:customStyle="1" w:styleId="127">
    <w:name w:val="xl70"/>
    <w:basedOn w:val="1"/>
    <w:qFormat/>
    <w:uiPriority w:val="0"/>
    <w:pPr>
      <w:pBdr>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28">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textAlignment w:val="center"/>
    </w:pPr>
    <w:rPr>
      <w:rFonts w:hAnsi="宋体" w:cs="宋体"/>
      <w:sz w:val="20"/>
      <w:szCs w:val="20"/>
    </w:rPr>
  </w:style>
  <w:style w:type="paragraph" w:customStyle="1" w:styleId="129">
    <w:name w:val="xl7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textAlignment w:val="center"/>
    </w:pPr>
    <w:rPr>
      <w:rFonts w:ascii="宋体" w:hAnsi="宋体" w:eastAsia="宋体" w:cs="宋体"/>
      <w:sz w:val="20"/>
      <w:szCs w:val="20"/>
    </w:rPr>
  </w:style>
  <w:style w:type="paragraph" w:customStyle="1" w:styleId="130">
    <w:name w:val="xl73"/>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31">
    <w:name w:val="xl74"/>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2">
    <w:name w:val="xl75"/>
    <w:basedOn w:val="1"/>
    <w:qFormat/>
    <w:uiPriority w:val="0"/>
    <w:pPr>
      <w:pBdr>
        <w:top w:val="single" w:color="auto" w:sz="4" w:space="0"/>
        <w:bottom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3">
    <w:name w:val="xl76"/>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4">
    <w:name w:val="xl7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5">
    <w:name w:val="xl7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textAlignment w:val="center"/>
    </w:pPr>
    <w:rPr>
      <w:rFonts w:hAnsi="宋体" w:cs="宋体"/>
      <w:b/>
      <w:bCs/>
      <w:sz w:val="20"/>
      <w:szCs w:val="20"/>
    </w:rPr>
  </w:style>
  <w:style w:type="paragraph" w:customStyle="1" w:styleId="136">
    <w:name w:val="xl79"/>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37">
    <w:name w:val="xl80"/>
    <w:basedOn w:val="1"/>
    <w:qFormat/>
    <w:uiPriority w:val="0"/>
    <w:pPr>
      <w:pBdr>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38">
    <w:name w:val="xl8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39">
    <w:name w:val="xl8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textAlignment w:val="center"/>
    </w:pPr>
    <w:rPr>
      <w:rFonts w:hAnsi="宋体" w:cs="宋体"/>
      <w:b/>
      <w:bCs/>
      <w:sz w:val="20"/>
      <w:szCs w:val="20"/>
    </w:rPr>
  </w:style>
  <w:style w:type="paragraph" w:customStyle="1" w:styleId="140">
    <w:name w:val="xl83"/>
    <w:basedOn w:val="1"/>
    <w:qFormat/>
    <w:uiPriority w:val="0"/>
    <w:pPr>
      <w:shd w:val="clear" w:color="000000" w:fill="FFFFFF"/>
      <w:spacing w:before="100" w:beforeAutospacing="1" w:after="100" w:afterAutospacing="1" w:line="240" w:lineRule="auto"/>
      <w:ind w:firstLine="0" w:firstLineChars="0"/>
      <w:jc w:val="left"/>
    </w:pPr>
    <w:rPr>
      <w:rFonts w:ascii="宋体" w:hAnsi="宋体" w:eastAsia="宋体" w:cs="宋体"/>
      <w:sz w:val="20"/>
      <w:szCs w:val="20"/>
    </w:rPr>
  </w:style>
  <w:style w:type="paragraph" w:customStyle="1" w:styleId="141">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42">
    <w:name w:val="列表段落2"/>
    <w:basedOn w:val="1"/>
    <w:qFormat/>
    <w:uiPriority w:val="34"/>
    <w:pPr>
      <w:ind w:firstLine="420"/>
    </w:pPr>
  </w:style>
  <w:style w:type="character" w:customStyle="1" w:styleId="143">
    <w:name w:val="未处理的提及2"/>
    <w:basedOn w:val="42"/>
    <w:unhideWhenUsed/>
    <w:qFormat/>
    <w:uiPriority w:val="99"/>
    <w:rPr>
      <w:color w:val="605E5C"/>
      <w:shd w:val="clear" w:color="auto" w:fill="E1DFDD"/>
    </w:rPr>
  </w:style>
  <w:style w:type="paragraph" w:customStyle="1" w:styleId="144">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sz w:val="24"/>
      <w:szCs w:val="24"/>
    </w:rPr>
  </w:style>
  <w:style w:type="paragraph" w:customStyle="1" w:styleId="145">
    <w:name w:val="xl6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right"/>
      <w:textAlignment w:val="center"/>
    </w:pPr>
    <w:rPr>
      <w:rFonts w:ascii="仿宋" w:hAnsi="仿宋" w:eastAsia="仿宋" w:cs="宋体"/>
      <w:color w:val="000000"/>
      <w:sz w:val="20"/>
      <w:szCs w:val="20"/>
    </w:rPr>
  </w:style>
  <w:style w:type="paragraph" w:customStyle="1" w:styleId="146">
    <w:name w:val="样式 首行缩进:  2 字符"/>
    <w:basedOn w:val="1"/>
    <w:qFormat/>
    <w:uiPriority w:val="0"/>
    <w:pPr>
      <w:spacing w:line="400" w:lineRule="exact"/>
    </w:pPr>
    <w:rPr>
      <w:rFonts w:ascii="Times New Roman" w:hAnsi="Times New Roman" w:eastAsia="宋体" w:cs="Times New Roman"/>
      <w:sz w:val="24"/>
    </w:rPr>
  </w:style>
  <w:style w:type="paragraph" w:styleId="147">
    <w:name w:val="List Paragraph"/>
    <w:basedOn w:val="1"/>
    <w:unhideWhenUsed/>
    <w:qFormat/>
    <w:uiPriority w:val="99"/>
    <w:pPr>
      <w:ind w:firstLine="420"/>
    </w:pPr>
  </w:style>
  <w:style w:type="paragraph" w:customStyle="1" w:styleId="148">
    <w:name w:val="列出段落11"/>
    <w:basedOn w:val="1"/>
    <w:qFormat/>
    <w:uiPriority w:val="34"/>
    <w:pPr>
      <w:ind w:firstLine="420"/>
    </w:pPr>
  </w:style>
  <w:style w:type="table" w:customStyle="1" w:styleId="149">
    <w:name w:val="Table Normal"/>
    <w:unhideWhenUsed/>
    <w:qFormat/>
    <w:uiPriority w:val="0"/>
    <w:tblPr>
      <w:tblCellMar>
        <w:top w:w="0" w:type="dxa"/>
        <w:left w:w="0" w:type="dxa"/>
        <w:bottom w:w="0" w:type="dxa"/>
        <w:right w:w="0" w:type="dxa"/>
      </w:tblCellMar>
    </w:tblPr>
  </w:style>
  <w:style w:type="paragraph" w:customStyle="1" w:styleId="150">
    <w:name w:val="4.正文"/>
    <w:basedOn w:val="1"/>
    <w:qFormat/>
    <w:uiPriority w:val="0"/>
    <w:pPr>
      <w:tabs>
        <w:tab w:val="left" w:pos="640"/>
      </w:tabs>
      <w:spacing w:line="500" w:lineRule="exact"/>
      <w:ind w:firstLine="480"/>
    </w:pPr>
    <w:rPr>
      <w:rFonts w:ascii="Times New Roman" w:hAnsi="Times New Roman" w:eastAsia="宋体" w:cs="宋体"/>
      <w:color w:val="000000"/>
    </w:rPr>
  </w:style>
  <w:style w:type="paragraph" w:customStyle="1" w:styleId="151">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
    <w:name w:val="Table Text"/>
    <w:basedOn w:val="1"/>
    <w:semiHidden/>
    <w:qFormat/>
    <w:uiPriority w:val="0"/>
    <w:rPr>
      <w:rFonts w:ascii="宋体" w:hAnsi="宋体" w:eastAsia="宋体" w:cs="宋体"/>
      <w:sz w:val="33"/>
      <w:szCs w:val="33"/>
      <w:lang w:eastAsia="en-US"/>
    </w:rPr>
  </w:style>
  <w:style w:type="paragraph" w:customStyle="1" w:styleId="153">
    <w:name w:val="四级标题"/>
    <w:basedOn w:val="24"/>
    <w:next w:val="28"/>
    <w:qFormat/>
    <w:uiPriority w:val="0"/>
    <w:pPr>
      <w:widowControl w:val="0"/>
      <w:spacing w:line="240" w:lineRule="auto"/>
      <w:ind w:firstLine="0" w:firstLineChars="0"/>
    </w:pPr>
    <w:rPr>
      <w:rFonts w:eastAsia="黑体"/>
      <w:kern w:val="2"/>
      <w:sz w:val="24"/>
      <w:szCs w:val="24"/>
    </w:rPr>
  </w:style>
  <w:style w:type="paragraph" w:customStyle="1" w:styleId="154">
    <w:name w:val="普通(网站)1"/>
    <w:basedOn w:val="1"/>
    <w:qFormat/>
    <w:uiPriority w:val="2"/>
    <w:pPr>
      <w:widowControl/>
      <w:spacing w:before="100" w:after="100"/>
      <w:jc w:val="left"/>
    </w:pPr>
    <w:rPr>
      <w:rFonts w:ascii="宋体" w:hAnsi="宋体"/>
      <w:kern w:val="0"/>
      <w:sz w:val="24"/>
    </w:rPr>
  </w:style>
  <w:style w:type="character" w:customStyle="1" w:styleId="155">
    <w:name w:val="NormalCharacter"/>
    <w:qFormat/>
    <w:uiPriority w:val="0"/>
  </w:style>
  <w:style w:type="paragraph" w:customStyle="1" w:styleId="156">
    <w:name w:val="PlainText"/>
    <w:basedOn w:val="1"/>
    <w:qFormat/>
    <w:uiPriority w:val="6"/>
    <w:rPr>
      <w:rFonts w:ascii="宋体" w:hAnsi="宋体" w:cs="Courier New"/>
      <w:kern w:val="0"/>
      <w:szCs w:val="21"/>
    </w:rPr>
  </w:style>
  <w:style w:type="character" w:customStyle="1" w:styleId="157">
    <w:name w:val="font31"/>
    <w:basedOn w:val="42"/>
    <w:qFormat/>
    <w:uiPriority w:val="0"/>
    <w:rPr>
      <w:rFonts w:hint="eastAsia" w:ascii="仿宋_GB2312" w:eastAsia="仿宋_GB2312" w:cs="仿宋_GB2312"/>
      <w:color w:val="000000"/>
      <w:sz w:val="24"/>
      <w:szCs w:val="24"/>
      <w:u w:val="none"/>
    </w:rPr>
  </w:style>
  <w:style w:type="character" w:customStyle="1" w:styleId="158">
    <w:name w:val="font61"/>
    <w:basedOn w:val="42"/>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4975</Words>
  <Characters>5158</Characters>
  <Lines>151</Lines>
  <Paragraphs>42</Paragraphs>
  <TotalTime>9</TotalTime>
  <ScaleCrop>false</ScaleCrop>
  <LinksUpToDate>false</LinksUpToDate>
  <CharactersWithSpaces>5371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2024-10-15T03:14:00Z</dcterms:created>
  <dc:creator>刘欢</dc:creator>
  <cp:lastModifiedBy>兰果</cp:lastModifiedBy>
  <cp:lastPrinted>2026-07-30T08:20:00Z</cp:lastPrinted>
  <dcterms:modified xsi:type="dcterms:W3CDTF">2026-08-27T03:30:33Z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514F9142E7054D5DA284D6385C8DF016_13</vt:lpwstr>
  </property>
  <property fmtid="{D5CDD505-2E9C-101B-9397-08002B2CF9AE}" pid="4" name="KSOTemplateDocerSaveRecord">
    <vt:lpwstr>eyJoZGlkIjoiOWQyZTI1YTJmMjE1OGYzZjNkMDc4NTBkNzU4MDk0ODUiLCJ1c2VySWQiOiIxNjE4Mzg2NTE2In0=</vt:lpwstr>
  </property>
</Properties>
</file>